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1300F" w14:textId="77777777" w:rsidR="00393DD5" w:rsidRDefault="00393DD5">
      <w:pPr>
        <w:rPr>
          <w:b/>
        </w:rPr>
      </w:pPr>
      <w:r>
        <w:rPr>
          <w:b/>
        </w:rPr>
        <w:t>Directions given under the Human Tissue Act 2004</w:t>
      </w:r>
      <w:r w:rsidR="00C12451">
        <w:rPr>
          <w:b/>
        </w:rPr>
        <w:t>,</w:t>
      </w:r>
      <w:r>
        <w:rPr>
          <w:b/>
        </w:rPr>
        <w:t xml:space="preserve"> the Human Tissue (Quality and Safety for Human Application) Regulations 2007 </w:t>
      </w:r>
      <w:r w:rsidR="003D23FE">
        <w:rPr>
          <w:b/>
        </w:rPr>
        <w:t xml:space="preserve">(As amended) </w:t>
      </w:r>
      <w:r>
        <w:rPr>
          <w:b/>
        </w:rPr>
        <w:t xml:space="preserve">(SI 2007 </w:t>
      </w:r>
      <w:r w:rsidR="00C12451">
        <w:rPr>
          <w:b/>
        </w:rPr>
        <w:t>N</w:t>
      </w:r>
      <w:r>
        <w:rPr>
          <w:b/>
        </w:rPr>
        <w:t>o.1523)</w:t>
      </w:r>
      <w:r w:rsidR="00C12451">
        <w:rPr>
          <w:b/>
        </w:rPr>
        <w:t xml:space="preserve"> and the Quality and Safety of Organs Intended for Transplantation Regulations 2012 (SI 2012 No</w:t>
      </w:r>
      <w:r>
        <w:rPr>
          <w:b/>
        </w:rPr>
        <w:t>.</w:t>
      </w:r>
      <w:r w:rsidR="00C12451">
        <w:rPr>
          <w:b/>
        </w:rPr>
        <w:t>1501)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93DD5" w14:paraId="29A60040" w14:textId="77777777" w:rsidTr="00331A6D">
        <w:tc>
          <w:tcPr>
            <w:tcW w:w="4621" w:type="dxa"/>
          </w:tcPr>
          <w:p w14:paraId="521D71C3" w14:textId="77777777" w:rsidR="00331A6D" w:rsidRDefault="00331A6D" w:rsidP="00393DD5">
            <w:pPr>
              <w:rPr>
                <w:b/>
              </w:rPr>
            </w:pPr>
          </w:p>
          <w:p w14:paraId="4EA2162A" w14:textId="14DA2AF1" w:rsidR="00393DD5" w:rsidRPr="00393DD5" w:rsidRDefault="00393DD5" w:rsidP="00393DD5">
            <w:pPr>
              <w:rPr>
                <w:b/>
              </w:rPr>
            </w:pPr>
            <w:r>
              <w:rPr>
                <w:b/>
              </w:rPr>
              <w:t>Directions on licence fee structure for the financial year 20</w:t>
            </w:r>
            <w:r w:rsidR="0098080A">
              <w:rPr>
                <w:b/>
              </w:rPr>
              <w:t>22</w:t>
            </w:r>
            <w:r>
              <w:rPr>
                <w:b/>
              </w:rPr>
              <w:t>/</w:t>
            </w:r>
            <w:r w:rsidR="00CA3467">
              <w:rPr>
                <w:b/>
              </w:rPr>
              <w:t>2</w:t>
            </w:r>
            <w:r w:rsidR="0098080A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</w:p>
          <w:p w14:paraId="3B39184F" w14:textId="77777777" w:rsidR="00393DD5" w:rsidRDefault="00393DD5">
            <w:pPr>
              <w:rPr>
                <w:b/>
              </w:rPr>
            </w:pPr>
          </w:p>
        </w:tc>
        <w:tc>
          <w:tcPr>
            <w:tcW w:w="4621" w:type="dxa"/>
            <w:vAlign w:val="center"/>
          </w:tcPr>
          <w:p w14:paraId="18665A61" w14:textId="7FB8553F" w:rsidR="00393DD5" w:rsidRPr="00393DD5" w:rsidRDefault="00393DD5" w:rsidP="00DA5716">
            <w:pPr>
              <w:jc w:val="center"/>
            </w:pPr>
            <w:r w:rsidRPr="00E35CD2">
              <w:t>Ref 001/20</w:t>
            </w:r>
            <w:r w:rsidR="004419FC">
              <w:t>2</w:t>
            </w:r>
            <w:r w:rsidR="0098080A">
              <w:t>2</w:t>
            </w:r>
          </w:p>
        </w:tc>
      </w:tr>
      <w:tr w:rsidR="00393DD5" w14:paraId="4D3CAF72" w14:textId="77777777" w:rsidTr="00331A6D">
        <w:tc>
          <w:tcPr>
            <w:tcW w:w="4621" w:type="dxa"/>
          </w:tcPr>
          <w:p w14:paraId="606455E3" w14:textId="77777777" w:rsidR="00331A6D" w:rsidRDefault="00331A6D" w:rsidP="00393DD5">
            <w:pPr>
              <w:rPr>
                <w:b/>
              </w:rPr>
            </w:pPr>
          </w:p>
          <w:p w14:paraId="043FDFFA" w14:textId="77777777" w:rsidR="00393DD5" w:rsidRDefault="00393DD5" w:rsidP="00393DD5">
            <w:pPr>
              <w:rPr>
                <w:b/>
              </w:rPr>
            </w:pPr>
            <w:r>
              <w:rPr>
                <w:b/>
              </w:rPr>
              <w:t>These Directions are</w:t>
            </w:r>
          </w:p>
        </w:tc>
        <w:tc>
          <w:tcPr>
            <w:tcW w:w="4621" w:type="dxa"/>
            <w:vAlign w:val="bottom"/>
          </w:tcPr>
          <w:p w14:paraId="21802CA0" w14:textId="77777777" w:rsidR="00393DD5" w:rsidRPr="00393DD5" w:rsidRDefault="0092325F" w:rsidP="00331A6D">
            <w:pPr>
              <w:jc w:val="center"/>
            </w:pPr>
            <w:r>
              <w:t xml:space="preserve">         </w:t>
            </w:r>
            <w:r w:rsidR="00393DD5">
              <w:t>Statutory Directions</w:t>
            </w:r>
          </w:p>
        </w:tc>
      </w:tr>
    </w:tbl>
    <w:p w14:paraId="2C238088" w14:textId="77777777" w:rsidR="00393DD5" w:rsidRDefault="00393DD5">
      <w:pPr>
        <w:rPr>
          <w:b/>
        </w:rPr>
      </w:pPr>
    </w:p>
    <w:p w14:paraId="6906AC42" w14:textId="77777777" w:rsidR="00331A6D" w:rsidRDefault="00331A6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93DD5" w14:paraId="55E14455" w14:textId="77777777" w:rsidTr="00393DD5">
        <w:tc>
          <w:tcPr>
            <w:tcW w:w="4621" w:type="dxa"/>
          </w:tcPr>
          <w:p w14:paraId="400B4B6D" w14:textId="77777777" w:rsidR="00393DD5" w:rsidRDefault="00393DD5" w:rsidP="00393DD5">
            <w:pPr>
              <w:rPr>
                <w:b/>
              </w:rPr>
            </w:pPr>
            <w:r>
              <w:rPr>
                <w:b/>
              </w:rPr>
              <w:t>Section of the Human Tissue Act</w:t>
            </w:r>
            <w:r w:rsidR="00C12451">
              <w:rPr>
                <w:b/>
              </w:rPr>
              <w:t xml:space="preserve"> 2004</w:t>
            </w:r>
            <w:r>
              <w:rPr>
                <w:b/>
              </w:rPr>
              <w:t xml:space="preserve">, the Human Tissue (Quality and Safety for Human Application) Regulations 2007 (SI 2007 </w:t>
            </w:r>
            <w:r w:rsidR="00C12451">
              <w:rPr>
                <w:b/>
              </w:rPr>
              <w:t>N</w:t>
            </w:r>
            <w:r>
              <w:rPr>
                <w:b/>
              </w:rPr>
              <w:t xml:space="preserve">o.1523) </w:t>
            </w:r>
            <w:r w:rsidR="00C12451">
              <w:rPr>
                <w:b/>
              </w:rPr>
              <w:t xml:space="preserve">and the Quality and Safety of Organs Intended for Transplantation Regulations 2012 (SI 2012 No.1501) </w:t>
            </w:r>
            <w:r>
              <w:rPr>
                <w:b/>
              </w:rPr>
              <w:t xml:space="preserve">providing for these Directions </w:t>
            </w:r>
          </w:p>
          <w:p w14:paraId="0C595A36" w14:textId="77777777" w:rsidR="00393DD5" w:rsidRDefault="00393DD5" w:rsidP="00393DD5">
            <w:pPr>
              <w:rPr>
                <w:b/>
              </w:rPr>
            </w:pPr>
          </w:p>
        </w:tc>
        <w:tc>
          <w:tcPr>
            <w:tcW w:w="4621" w:type="dxa"/>
          </w:tcPr>
          <w:p w14:paraId="5AE67347" w14:textId="77777777" w:rsidR="00393DD5" w:rsidRPr="00393DD5" w:rsidRDefault="00393DD5" w:rsidP="0092325F">
            <w:r>
              <w:t xml:space="preserve">Schedule 3, paragraph 2(4)(f) of the </w:t>
            </w:r>
            <w:r w:rsidR="00C12451">
              <w:t xml:space="preserve">Human Tissue </w:t>
            </w:r>
            <w:r>
              <w:t>Act</w:t>
            </w:r>
            <w:r w:rsidR="00C12451">
              <w:t xml:space="preserve"> 2004,</w:t>
            </w:r>
            <w:r>
              <w:t xml:space="preserve"> Regulation 8 of the </w:t>
            </w:r>
            <w:r w:rsidR="00C12451">
              <w:t xml:space="preserve">Human Tissue (Quality and Safety for Human Application) </w:t>
            </w:r>
            <w:r>
              <w:t>Regulations</w:t>
            </w:r>
            <w:r w:rsidR="00C12451">
              <w:t xml:space="preserve"> 2007 and Regulation 6 of the Quality and Safety of Organs Intended for Transplantation Regulations 2012</w:t>
            </w:r>
          </w:p>
        </w:tc>
      </w:tr>
      <w:tr w:rsidR="00393DD5" w14:paraId="5A97277A" w14:textId="77777777" w:rsidTr="00393DD5">
        <w:tc>
          <w:tcPr>
            <w:tcW w:w="4621" w:type="dxa"/>
          </w:tcPr>
          <w:p w14:paraId="3E074D0B" w14:textId="77777777" w:rsidR="00393DD5" w:rsidRDefault="00393DD5">
            <w:pPr>
              <w:rPr>
                <w:b/>
              </w:rPr>
            </w:pPr>
            <w:r>
              <w:rPr>
                <w:b/>
              </w:rPr>
              <w:t xml:space="preserve">These Directions come into force on </w:t>
            </w:r>
          </w:p>
          <w:p w14:paraId="39236282" w14:textId="77777777" w:rsidR="00393DD5" w:rsidRDefault="00393DD5">
            <w:pPr>
              <w:rPr>
                <w:b/>
              </w:rPr>
            </w:pPr>
          </w:p>
        </w:tc>
        <w:tc>
          <w:tcPr>
            <w:tcW w:w="4621" w:type="dxa"/>
          </w:tcPr>
          <w:p w14:paraId="1D86E1F5" w14:textId="123F39AC" w:rsidR="00393DD5" w:rsidRPr="00393DD5" w:rsidRDefault="00393DD5" w:rsidP="00DA5716">
            <w:r>
              <w:t>1 April 20</w:t>
            </w:r>
            <w:r w:rsidR="004419FC">
              <w:t>2</w:t>
            </w:r>
            <w:r w:rsidR="0098080A">
              <w:t>2</w:t>
            </w:r>
          </w:p>
        </w:tc>
      </w:tr>
      <w:tr w:rsidR="00393DD5" w14:paraId="005A1915" w14:textId="77777777" w:rsidTr="00393DD5">
        <w:tc>
          <w:tcPr>
            <w:tcW w:w="4621" w:type="dxa"/>
          </w:tcPr>
          <w:p w14:paraId="73D26B5A" w14:textId="77777777" w:rsidR="00393DD5" w:rsidRDefault="00393DD5">
            <w:pPr>
              <w:rPr>
                <w:b/>
              </w:rPr>
            </w:pPr>
            <w:r>
              <w:rPr>
                <w:b/>
              </w:rPr>
              <w:t>These Directions remain in force</w:t>
            </w:r>
          </w:p>
        </w:tc>
        <w:tc>
          <w:tcPr>
            <w:tcW w:w="4621" w:type="dxa"/>
          </w:tcPr>
          <w:p w14:paraId="6A6D5B72" w14:textId="77777777" w:rsidR="00393DD5" w:rsidRPr="00393DD5" w:rsidRDefault="00393DD5" w:rsidP="00393DD5">
            <w:r>
              <w:t>Until revoked</w:t>
            </w:r>
          </w:p>
        </w:tc>
      </w:tr>
    </w:tbl>
    <w:p w14:paraId="1B80E6FD" w14:textId="77777777" w:rsidR="00393DD5" w:rsidRDefault="00393DD5">
      <w:pPr>
        <w:rPr>
          <w:b/>
        </w:rPr>
      </w:pPr>
    </w:p>
    <w:p w14:paraId="3B2A3FC5" w14:textId="77777777" w:rsidR="00E35CD2" w:rsidRDefault="00E35CD2">
      <w:pPr>
        <w:rPr>
          <w:b/>
        </w:rPr>
      </w:pPr>
    </w:p>
    <w:p w14:paraId="5EDD31D8" w14:textId="14C52AF9" w:rsidR="00393DD5" w:rsidRDefault="00393DD5" w:rsidP="00C916B7">
      <w:pPr>
        <w:pStyle w:val="ListParagraph"/>
        <w:numPr>
          <w:ilvl w:val="0"/>
          <w:numId w:val="2"/>
        </w:numPr>
      </w:pPr>
      <w:r>
        <w:t xml:space="preserve">These Directions revoke Directions </w:t>
      </w:r>
      <w:r w:rsidR="00E35CD2">
        <w:t>001/20</w:t>
      </w:r>
      <w:r w:rsidR="002A3D9F">
        <w:t>20</w:t>
      </w:r>
      <w:r>
        <w:t>.</w:t>
      </w:r>
    </w:p>
    <w:p w14:paraId="66CE1E08" w14:textId="77777777" w:rsidR="00331A6D" w:rsidRDefault="00331A6D" w:rsidP="00331A6D">
      <w:pPr>
        <w:pStyle w:val="ListParagraph"/>
        <w:ind w:left="1080"/>
      </w:pPr>
    </w:p>
    <w:p w14:paraId="0C630EB2" w14:textId="77777777" w:rsidR="00393DD5" w:rsidRDefault="00393DD5" w:rsidP="00C916B7">
      <w:pPr>
        <w:pStyle w:val="ListParagraph"/>
        <w:numPr>
          <w:ilvl w:val="0"/>
          <w:numId w:val="2"/>
        </w:numPr>
      </w:pPr>
      <w:r>
        <w:t>These Directions are made by the Human Tissue Authority under Schedule 3, paragraph 2</w:t>
      </w:r>
      <w:r w:rsidR="003D23FE">
        <w:t>(4)(f)</w:t>
      </w:r>
      <w:r>
        <w:t xml:space="preserve"> of the</w:t>
      </w:r>
      <w:r w:rsidR="00C12451">
        <w:t xml:space="preserve"> Human Tissue </w:t>
      </w:r>
      <w:r>
        <w:t xml:space="preserve">Act </w:t>
      </w:r>
      <w:r w:rsidR="00C12451">
        <w:t xml:space="preserve">2004 </w:t>
      </w:r>
      <w:r>
        <w:t>and as applied by Regulation 8 of the</w:t>
      </w:r>
      <w:r w:rsidR="00C12451">
        <w:t xml:space="preserve"> Human Tissue (Quality and Safety for Human Application) Regulations 2007 </w:t>
      </w:r>
      <w:r w:rsidR="003D23FE">
        <w:t xml:space="preserve">(as amended) </w:t>
      </w:r>
      <w:r w:rsidR="00C12451">
        <w:t>and Regulation 6 of the Quality and Safety of Organs Intended for Transplantation Regulations 2012</w:t>
      </w:r>
      <w:r>
        <w:t xml:space="preserve">.  </w:t>
      </w:r>
    </w:p>
    <w:p w14:paraId="4F378AD2" w14:textId="77777777" w:rsidR="00331A6D" w:rsidRDefault="00331A6D" w:rsidP="00331A6D">
      <w:pPr>
        <w:pStyle w:val="ListParagraph"/>
      </w:pPr>
    </w:p>
    <w:p w14:paraId="20D5710F" w14:textId="1DB1D298" w:rsidR="00393DD5" w:rsidRDefault="00393DD5" w:rsidP="00C916B7">
      <w:pPr>
        <w:pStyle w:val="ListParagraph"/>
        <w:numPr>
          <w:ilvl w:val="0"/>
          <w:numId w:val="2"/>
        </w:numPr>
      </w:pPr>
      <w:r>
        <w:t>These Directions set out the licence fee structure of the Human Tissue Authority for the financial year commencing 1 April 20</w:t>
      </w:r>
      <w:r w:rsidR="001A6A45">
        <w:t>2</w:t>
      </w:r>
      <w:r w:rsidR="002A3D9F">
        <w:t>2</w:t>
      </w:r>
      <w:r>
        <w:t xml:space="preserve">. </w:t>
      </w:r>
    </w:p>
    <w:p w14:paraId="375F0CF7" w14:textId="77777777" w:rsidR="00331A6D" w:rsidRDefault="00331A6D" w:rsidP="00331A6D">
      <w:pPr>
        <w:pStyle w:val="ListParagraph"/>
      </w:pPr>
    </w:p>
    <w:p w14:paraId="54812244" w14:textId="77777777" w:rsidR="00393DD5" w:rsidRDefault="00393DD5" w:rsidP="00C916B7">
      <w:pPr>
        <w:pStyle w:val="ListParagraph"/>
        <w:numPr>
          <w:ilvl w:val="0"/>
          <w:numId w:val="2"/>
        </w:numPr>
      </w:pPr>
      <w:r>
        <w:t>Schedule 3, paragraph 2(4)(f) of the Human Tissue Act 2004, and as applied by Regulation 8 of the Human Tissue (Quality and Safety for Human Application) Regulations</w:t>
      </w:r>
      <w:r w:rsidR="003D23FE">
        <w:t xml:space="preserve"> </w:t>
      </w:r>
      <w:r>
        <w:t xml:space="preserve">2007 </w:t>
      </w:r>
      <w:r w:rsidR="003D23FE">
        <w:t xml:space="preserve">(as amended) </w:t>
      </w:r>
      <w:r>
        <w:t xml:space="preserve">(SI 2007 </w:t>
      </w:r>
      <w:r w:rsidR="00C12451">
        <w:t>N</w:t>
      </w:r>
      <w:r>
        <w:t>o</w:t>
      </w:r>
      <w:r w:rsidR="00C12451">
        <w:t>.</w:t>
      </w:r>
      <w:r>
        <w:t xml:space="preserve"> 1523) </w:t>
      </w:r>
      <w:r w:rsidR="00C12451">
        <w:t>and Regulation 6 of the Quality and Safety of Organs Intended for Transplantation Regulations 2012 (SI 2012 No.1501)</w:t>
      </w:r>
      <w:r>
        <w:t xml:space="preserve">, provides that “it shall be a condition of a licence...that there shall be paid to the Authority </w:t>
      </w:r>
      <w:r w:rsidRPr="00987B2A">
        <w:t xml:space="preserve">at such times </w:t>
      </w:r>
      <w:r w:rsidR="00C916B7" w:rsidRPr="00987B2A">
        <w:t>as may be specified in directions</w:t>
      </w:r>
      <w:r w:rsidR="00C916B7">
        <w:t xml:space="preserve"> sums of such amount as may be so specified in respect of its costs in connection with superintending compliance with the terms of licences.” </w:t>
      </w:r>
    </w:p>
    <w:p w14:paraId="790C6FEE" w14:textId="77777777" w:rsidR="00331A6D" w:rsidRDefault="00331A6D" w:rsidP="00331A6D">
      <w:pPr>
        <w:pStyle w:val="ListParagraph"/>
      </w:pPr>
    </w:p>
    <w:p w14:paraId="6D2EE682" w14:textId="77777777" w:rsidR="00C916B7" w:rsidRPr="00D117F0" w:rsidRDefault="00C916B7" w:rsidP="00D117F0">
      <w:pPr>
        <w:pStyle w:val="ListParagraph"/>
        <w:numPr>
          <w:ilvl w:val="0"/>
          <w:numId w:val="2"/>
        </w:numPr>
      </w:pPr>
      <w:r w:rsidRPr="00C916B7">
        <w:t>The Human Tissue Authority licence fee structure:</w:t>
      </w:r>
      <w:r w:rsidRPr="00C916B7">
        <w:tab/>
      </w:r>
    </w:p>
    <w:p w14:paraId="3B4DFC8B" w14:textId="77777777" w:rsidR="00D117F0" w:rsidRDefault="00D117F0" w:rsidP="00331A6D">
      <w:pPr>
        <w:spacing w:line="240" w:lineRule="auto"/>
        <w:rPr>
          <w:b/>
          <w:sz w:val="24"/>
        </w:rPr>
      </w:pPr>
    </w:p>
    <w:p w14:paraId="39DE28F4" w14:textId="550DEDB9" w:rsidR="00D117F0" w:rsidRDefault="00B16C86" w:rsidP="00331A6D">
      <w:pPr>
        <w:spacing w:line="240" w:lineRule="auto"/>
        <w:rPr>
          <w:b/>
          <w:sz w:val="24"/>
        </w:rPr>
      </w:pPr>
      <w:r w:rsidRPr="00B16C86">
        <w:lastRenderedPageBreak/>
        <w:drawing>
          <wp:inline distT="0" distB="0" distL="0" distR="0" wp14:anchorId="401C060A" wp14:editId="291F9453">
            <wp:extent cx="6105525" cy="4332605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33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5E4EC" w14:textId="77777777" w:rsidR="004360C6" w:rsidRDefault="004360C6" w:rsidP="00331A6D">
      <w:pPr>
        <w:spacing w:line="240" w:lineRule="auto"/>
        <w:rPr>
          <w:b/>
          <w:sz w:val="24"/>
        </w:rPr>
      </w:pPr>
    </w:p>
    <w:p w14:paraId="1ABBE1C4" w14:textId="77777777" w:rsidR="004360C6" w:rsidRDefault="004360C6" w:rsidP="00331A6D">
      <w:pPr>
        <w:spacing w:line="240" w:lineRule="auto"/>
        <w:rPr>
          <w:b/>
          <w:sz w:val="24"/>
        </w:rPr>
      </w:pPr>
    </w:p>
    <w:p w14:paraId="34D0E03D" w14:textId="77777777" w:rsidR="00D117F0" w:rsidRDefault="00D117F0" w:rsidP="00331A6D">
      <w:pPr>
        <w:spacing w:line="240" w:lineRule="auto"/>
        <w:rPr>
          <w:b/>
          <w:sz w:val="24"/>
        </w:rPr>
      </w:pPr>
    </w:p>
    <w:p w14:paraId="4C375B4D" w14:textId="71B8BCBC" w:rsidR="00D117F0" w:rsidRDefault="00A30F44" w:rsidP="00D117F0">
      <w:r>
        <w:t>Date</w:t>
      </w:r>
      <w:r w:rsidR="003B7765">
        <w:t xml:space="preserve"> </w:t>
      </w:r>
      <w:r w:rsidR="001A6A45">
        <w:t>31</w:t>
      </w:r>
      <w:r w:rsidR="00D117F0">
        <w:t xml:space="preserve"> March 20</w:t>
      </w:r>
      <w:r w:rsidR="001A6A45">
        <w:t>2</w:t>
      </w:r>
      <w:r w:rsidR="0050784A">
        <w:t>2</w:t>
      </w:r>
    </w:p>
    <w:p w14:paraId="2DCC76D0" w14:textId="40152E78" w:rsidR="00A30F44" w:rsidRDefault="00683371" w:rsidP="00D117F0">
      <w:r>
        <w:rPr>
          <w:noProof/>
        </w:rPr>
        <w:drawing>
          <wp:inline distT="0" distB="0" distL="0" distR="0" wp14:anchorId="5AD4CF35" wp14:editId="00EDDBC8">
            <wp:extent cx="1276350" cy="571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BBDA6A" w14:textId="77777777" w:rsidR="00D117F0" w:rsidRDefault="00D117F0" w:rsidP="00D117F0">
      <w:r>
        <w:t>Signed.............................................</w:t>
      </w:r>
    </w:p>
    <w:p w14:paraId="4EB70AAB" w14:textId="2794929F" w:rsidR="00D117F0" w:rsidRDefault="00252BB9" w:rsidP="00D117F0">
      <w:pPr>
        <w:spacing w:line="240" w:lineRule="auto"/>
        <w:contextualSpacing/>
      </w:pPr>
      <w:r>
        <w:t>Dr Colin Sullivan</w:t>
      </w:r>
    </w:p>
    <w:p w14:paraId="5F212D31" w14:textId="77777777" w:rsidR="00D117F0" w:rsidRPr="00331A6D" w:rsidRDefault="00D117F0" w:rsidP="00D117F0">
      <w:pPr>
        <w:spacing w:line="240" w:lineRule="auto"/>
        <w:contextualSpacing/>
        <w:rPr>
          <w:b/>
          <w:sz w:val="24"/>
        </w:rPr>
      </w:pPr>
      <w:r w:rsidRPr="00331A6D">
        <w:rPr>
          <w:b/>
          <w:sz w:val="24"/>
        </w:rPr>
        <w:t>Chief Executive</w:t>
      </w:r>
    </w:p>
    <w:p w14:paraId="16CFA04C" w14:textId="77777777" w:rsidR="00D117F0" w:rsidRPr="00331A6D" w:rsidRDefault="00D117F0" w:rsidP="00D117F0">
      <w:pPr>
        <w:spacing w:line="240" w:lineRule="auto"/>
        <w:rPr>
          <w:b/>
          <w:sz w:val="24"/>
        </w:rPr>
      </w:pPr>
      <w:r w:rsidRPr="00331A6D">
        <w:rPr>
          <w:b/>
          <w:sz w:val="24"/>
        </w:rPr>
        <w:t xml:space="preserve">Human Tissue Authority  </w:t>
      </w:r>
    </w:p>
    <w:sectPr w:rsidR="00D117F0" w:rsidRPr="00331A6D" w:rsidSect="00A96050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867D4"/>
    <w:multiLevelType w:val="hybridMultilevel"/>
    <w:tmpl w:val="F36CF6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D20CB"/>
    <w:multiLevelType w:val="hybridMultilevel"/>
    <w:tmpl w:val="6F9E716A"/>
    <w:lvl w:ilvl="0" w:tplc="F6D26E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DD5"/>
    <w:rsid w:val="000533C8"/>
    <w:rsid w:val="000569F0"/>
    <w:rsid w:val="00076486"/>
    <w:rsid w:val="000D6145"/>
    <w:rsid w:val="00113DD8"/>
    <w:rsid w:val="001A6A45"/>
    <w:rsid w:val="001E7318"/>
    <w:rsid w:val="001F532D"/>
    <w:rsid w:val="00252BB9"/>
    <w:rsid w:val="002542F0"/>
    <w:rsid w:val="00292A78"/>
    <w:rsid w:val="002A3D9F"/>
    <w:rsid w:val="002A4BFB"/>
    <w:rsid w:val="002B2D75"/>
    <w:rsid w:val="00331A6D"/>
    <w:rsid w:val="00393DD5"/>
    <w:rsid w:val="00395332"/>
    <w:rsid w:val="003971DA"/>
    <w:rsid w:val="003B7765"/>
    <w:rsid w:val="003D23FE"/>
    <w:rsid w:val="003F6C25"/>
    <w:rsid w:val="004360C6"/>
    <w:rsid w:val="004419FC"/>
    <w:rsid w:val="0047049B"/>
    <w:rsid w:val="004E0C51"/>
    <w:rsid w:val="0050784A"/>
    <w:rsid w:val="0056592F"/>
    <w:rsid w:val="005D5B8F"/>
    <w:rsid w:val="005F5EFB"/>
    <w:rsid w:val="00683371"/>
    <w:rsid w:val="006957E0"/>
    <w:rsid w:val="006D27FA"/>
    <w:rsid w:val="007762D6"/>
    <w:rsid w:val="007D1A32"/>
    <w:rsid w:val="00845534"/>
    <w:rsid w:val="00880520"/>
    <w:rsid w:val="008A2CC6"/>
    <w:rsid w:val="008D0501"/>
    <w:rsid w:val="00912A06"/>
    <w:rsid w:val="0092325F"/>
    <w:rsid w:val="009627D0"/>
    <w:rsid w:val="0098080A"/>
    <w:rsid w:val="00981F0E"/>
    <w:rsid w:val="00987B2A"/>
    <w:rsid w:val="00992866"/>
    <w:rsid w:val="00A161A3"/>
    <w:rsid w:val="00A30F44"/>
    <w:rsid w:val="00A72AD4"/>
    <w:rsid w:val="00A96050"/>
    <w:rsid w:val="00AA5A58"/>
    <w:rsid w:val="00AB131D"/>
    <w:rsid w:val="00AB2C68"/>
    <w:rsid w:val="00AD15EC"/>
    <w:rsid w:val="00B16C86"/>
    <w:rsid w:val="00C12451"/>
    <w:rsid w:val="00C14620"/>
    <w:rsid w:val="00C64AD4"/>
    <w:rsid w:val="00C66202"/>
    <w:rsid w:val="00C916B7"/>
    <w:rsid w:val="00CA3467"/>
    <w:rsid w:val="00CC4574"/>
    <w:rsid w:val="00D117F0"/>
    <w:rsid w:val="00D6153A"/>
    <w:rsid w:val="00D76CA0"/>
    <w:rsid w:val="00DA5716"/>
    <w:rsid w:val="00DB2E66"/>
    <w:rsid w:val="00E35CD2"/>
    <w:rsid w:val="00E71096"/>
    <w:rsid w:val="00EB5821"/>
    <w:rsid w:val="00EC41CE"/>
    <w:rsid w:val="00EE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AE29744"/>
  <w15:docId w15:val="{2CDD5B45-1C68-40A8-94A6-90BEBA6D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16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0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4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5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5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5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886ABC94613A45AA72AD79B93B9837" ma:contentTypeVersion="5" ma:contentTypeDescription="Create a new document." ma:contentTypeScope="" ma:versionID="700d69fd3fad2de64918b0fe94278e11">
  <xsd:schema xmlns:xsd="http://www.w3.org/2001/XMLSchema" xmlns:xs="http://www.w3.org/2001/XMLSchema" xmlns:p="http://schemas.microsoft.com/office/2006/metadata/properties" xmlns:ns3="eea783ac-5207-47aa-9c2d-3db6bfc10da7" targetNamespace="http://schemas.microsoft.com/office/2006/metadata/properties" ma:root="true" ma:fieldsID="4f0e244867a590b36e2e6b7b6d790fa3" ns3:_="">
    <xsd:import namespace="eea783ac-5207-47aa-9c2d-3db6bfc10d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783ac-5207-47aa-9c2d-3db6bfc10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0B280-B83A-4278-9FD9-FF575B8DB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a783ac-5207-47aa-9c2d-3db6bfc10d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9585A3-1CF5-4522-8E24-49E07A72F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F8724-1707-4DB3-8D92-DDF8460FC292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eea783ac-5207-47aa-9c2d-3db6bfc10da7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ABF99D1-4543-4FB6-ABCD-3B5171C1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HFEA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helenh</dc:creator>
  <cp:lastModifiedBy>Morounke Akingbola</cp:lastModifiedBy>
  <cp:revision>14</cp:revision>
  <cp:lastPrinted>2019-03-28T17:01:00Z</cp:lastPrinted>
  <dcterms:created xsi:type="dcterms:W3CDTF">2022-03-31T14:10:00Z</dcterms:created>
  <dcterms:modified xsi:type="dcterms:W3CDTF">2022-03-31T14:48:00Z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0x01010090886ABC94613A45AA72AD79B93B9837</vt:lpwstr>
  </property>
</Properties>
</file>