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5D98" w14:textId="03255417" w:rsidR="00F375FC" w:rsidRPr="00F375FC" w:rsidRDefault="00F375FC" w:rsidP="00F375FC">
      <w:pPr>
        <w:jc w:val="right"/>
        <w:rPr>
          <w:b/>
        </w:rPr>
      </w:pPr>
    </w:p>
    <w:p w14:paraId="2653A02E" w14:textId="1CEEF4C3" w:rsidR="00F375FC" w:rsidRPr="00885744" w:rsidRDefault="00F375FC" w:rsidP="000D2A64">
      <w:pPr>
        <w:pStyle w:val="Title"/>
      </w:pPr>
      <w:r w:rsidRPr="00885744">
        <w:t>HTA Guidance</w:t>
      </w:r>
      <w:r w:rsidR="008A2AA0">
        <w:t xml:space="preserve"> – for </w:t>
      </w:r>
      <w:r w:rsidR="00F72EFF">
        <w:t xml:space="preserve">tissue </w:t>
      </w:r>
      <w:r w:rsidR="008356D7">
        <w:t xml:space="preserve">establishments in </w:t>
      </w:r>
      <w:r w:rsidR="008A2AA0">
        <w:t>Great Britain only</w:t>
      </w:r>
    </w:p>
    <w:p w14:paraId="1BB47F06" w14:textId="77777777" w:rsidR="000D2A64" w:rsidRDefault="000D2A64" w:rsidP="00F375FC">
      <w:bookmarkStart w:id="0" w:name="_GoBack"/>
      <w:bookmarkEnd w:id="0"/>
    </w:p>
    <w:p w14:paraId="7134C406" w14:textId="7679D980" w:rsidR="00F375FC" w:rsidRPr="00BA54E0" w:rsidRDefault="00F375FC" w:rsidP="00F375FC">
      <w:pPr>
        <w:rPr>
          <w:sz w:val="28"/>
          <w:szCs w:val="28"/>
          <w:lang w:val="en"/>
        </w:rPr>
      </w:pPr>
      <w:r w:rsidRPr="00BA54E0">
        <w:rPr>
          <w:sz w:val="28"/>
          <w:szCs w:val="28"/>
        </w:rPr>
        <w:t xml:space="preserve">Assessment tool to demonstrate that imported tissues and cells meet equivalent standards of quality and safety to those required by </w:t>
      </w:r>
      <w:r w:rsidR="00DB7CF7" w:rsidRPr="00BA54E0">
        <w:rPr>
          <w:sz w:val="28"/>
          <w:szCs w:val="28"/>
          <w:lang w:val="en"/>
        </w:rPr>
        <w:t>t</w:t>
      </w:r>
      <w:r w:rsidRPr="00BA54E0">
        <w:rPr>
          <w:sz w:val="28"/>
          <w:szCs w:val="28"/>
          <w:lang w:val="en"/>
        </w:rPr>
        <w:t>he Human Tissue (Quality and Safety for Human Application) Regulations 2007 (as amended)</w:t>
      </w:r>
      <w:r w:rsidR="008A2AA0" w:rsidRPr="00BA54E0">
        <w:rPr>
          <w:sz w:val="28"/>
          <w:szCs w:val="28"/>
          <w:lang w:val="en"/>
        </w:rPr>
        <w:t xml:space="preserve"> (the Regulations).</w:t>
      </w:r>
    </w:p>
    <w:p w14:paraId="3B99F8EA" w14:textId="77777777" w:rsidR="000D2A64" w:rsidRPr="00485844" w:rsidRDefault="000D2A64" w:rsidP="00F375FC">
      <w:pPr>
        <w:rPr>
          <w:lang w:val="en"/>
        </w:rPr>
      </w:pPr>
    </w:p>
    <w:p w14:paraId="105106AE" w14:textId="77777777" w:rsidR="00F375FC" w:rsidRPr="00885744" w:rsidRDefault="00F375FC" w:rsidP="00F375FC">
      <w:pPr>
        <w:rPr>
          <w:b/>
          <w:sz w:val="28"/>
        </w:rPr>
      </w:pPr>
    </w:p>
    <w:tbl>
      <w:tblPr>
        <w:tblStyle w:val="TableGrid"/>
        <w:tblW w:w="0" w:type="auto"/>
        <w:tblLook w:val="04A0" w:firstRow="1" w:lastRow="0" w:firstColumn="1" w:lastColumn="0" w:noHBand="0" w:noVBand="1"/>
      </w:tblPr>
      <w:tblGrid>
        <w:gridCol w:w="7083"/>
        <w:gridCol w:w="6804"/>
      </w:tblGrid>
      <w:tr w:rsidR="00F375FC" w:rsidRPr="001D0011" w14:paraId="03C6D346" w14:textId="77777777" w:rsidTr="008A2AA0">
        <w:tc>
          <w:tcPr>
            <w:tcW w:w="7083" w:type="dxa"/>
            <w:shd w:val="clear" w:color="auto" w:fill="FFFFFF" w:themeFill="background1"/>
          </w:tcPr>
          <w:p w14:paraId="0F79F54A" w14:textId="2F5E310D" w:rsidR="00F375FC" w:rsidRPr="00BA54E0" w:rsidRDefault="00F375FC" w:rsidP="008A2AA0">
            <w:pPr>
              <w:spacing w:after="160" w:line="259" w:lineRule="auto"/>
              <w:rPr>
                <w:b/>
              </w:rPr>
            </w:pPr>
            <w:r w:rsidRPr="00BA54E0">
              <w:rPr>
                <w:b/>
              </w:rPr>
              <w:t xml:space="preserve">Importers must be able to verify equivalent standards of quality and safety after reading the </w:t>
            </w:r>
            <w:r w:rsidR="008A2AA0" w:rsidRPr="00BA54E0">
              <w:rPr>
                <w:b/>
              </w:rPr>
              <w:t>Regulations</w:t>
            </w:r>
            <w:r w:rsidRPr="00BA54E0">
              <w:rPr>
                <w:b/>
              </w:rPr>
              <w:t>.</w:t>
            </w:r>
          </w:p>
          <w:p w14:paraId="54C3D493" w14:textId="77777777" w:rsidR="00F375FC" w:rsidRPr="00BA54E0" w:rsidRDefault="00F375FC" w:rsidP="008A2AA0">
            <w:pPr>
              <w:spacing w:after="160" w:line="259" w:lineRule="auto"/>
              <w:rPr>
                <w:b/>
              </w:rPr>
            </w:pPr>
            <w:r w:rsidRPr="00BA54E0">
              <w:rPr>
                <w:b/>
              </w:rPr>
              <w:t>Please ensure that these key points are considered and that the information that is used to ensure equivalence is explicit in these aspects.</w:t>
            </w:r>
          </w:p>
          <w:p w14:paraId="77BEEA2F" w14:textId="77777777" w:rsidR="00F375FC" w:rsidRPr="00BA54E0" w:rsidRDefault="00F375FC" w:rsidP="008A2AA0">
            <w:pPr>
              <w:spacing w:after="160" w:line="259" w:lineRule="auto"/>
              <w:rPr>
                <w:b/>
              </w:rPr>
            </w:pPr>
          </w:p>
        </w:tc>
        <w:tc>
          <w:tcPr>
            <w:tcW w:w="6804" w:type="dxa"/>
            <w:shd w:val="clear" w:color="auto" w:fill="FFFFFF" w:themeFill="background1"/>
          </w:tcPr>
          <w:p w14:paraId="722B04A8" w14:textId="77777777" w:rsidR="00F375FC" w:rsidRPr="00BA54E0" w:rsidRDefault="00F375FC" w:rsidP="008A2AA0">
            <w:pPr>
              <w:spacing w:after="160" w:line="259" w:lineRule="auto"/>
              <w:rPr>
                <w:b/>
              </w:rPr>
            </w:pPr>
            <w:r w:rsidRPr="00BA54E0">
              <w:rPr>
                <w:b/>
              </w:rPr>
              <w:t>Please state how the assurance mechanism can be used to demonstrate equivalent standards of quality and safety of an imported unit from 3CS. A combination of the following may be used: an agreement with the 3CS, accreditation, supplementary information requested from 3CS.</w:t>
            </w:r>
          </w:p>
          <w:p w14:paraId="775E9D56" w14:textId="77777777" w:rsidR="00F375FC" w:rsidRPr="00BA54E0" w:rsidRDefault="00F375FC" w:rsidP="008A2AA0">
            <w:pPr>
              <w:spacing w:after="160" w:line="259" w:lineRule="auto"/>
              <w:rPr>
                <w:b/>
              </w:rPr>
            </w:pPr>
          </w:p>
        </w:tc>
      </w:tr>
      <w:tr w:rsidR="00F375FC" w:rsidRPr="001D0011" w14:paraId="103A40FE" w14:textId="77777777" w:rsidTr="000D2A64">
        <w:tc>
          <w:tcPr>
            <w:tcW w:w="13887" w:type="dxa"/>
            <w:gridSpan w:val="2"/>
            <w:shd w:val="clear" w:color="auto" w:fill="4E1965"/>
          </w:tcPr>
          <w:p w14:paraId="7DA3CE9C" w14:textId="6B0EA4F1" w:rsidR="00F375FC" w:rsidRPr="00BA54E0" w:rsidRDefault="00F375FC" w:rsidP="008A2AA0">
            <w:pPr>
              <w:spacing w:after="160" w:line="259" w:lineRule="auto"/>
              <w:rPr>
                <w:b/>
                <w:i/>
              </w:rPr>
            </w:pPr>
            <w:r w:rsidRPr="00BA54E0">
              <w:rPr>
                <w:b/>
              </w:rPr>
              <w:t xml:space="preserve">Quality and safety requirements specified by </w:t>
            </w:r>
            <w:r w:rsidR="008A2AA0" w:rsidRPr="00BA54E0">
              <w:rPr>
                <w:b/>
              </w:rPr>
              <w:t>the Regulations</w:t>
            </w:r>
            <w:r w:rsidRPr="00BA54E0">
              <w:rPr>
                <w:b/>
              </w:rPr>
              <w:t>:</w:t>
            </w:r>
          </w:p>
        </w:tc>
      </w:tr>
      <w:tr w:rsidR="00F375FC" w:rsidRPr="001D0011" w14:paraId="065499BC" w14:textId="77777777" w:rsidTr="000D2A64">
        <w:trPr>
          <w:trHeight w:val="439"/>
        </w:trPr>
        <w:tc>
          <w:tcPr>
            <w:tcW w:w="13887" w:type="dxa"/>
            <w:gridSpan w:val="2"/>
            <w:shd w:val="clear" w:color="auto" w:fill="8DB9CA"/>
          </w:tcPr>
          <w:p w14:paraId="25DC0FBD" w14:textId="77777777" w:rsidR="00F375FC" w:rsidRPr="00BA54E0" w:rsidRDefault="00F375FC" w:rsidP="008A2AA0">
            <w:pPr>
              <w:rPr>
                <w:b/>
              </w:rPr>
            </w:pPr>
            <w:r w:rsidRPr="00BA54E0">
              <w:rPr>
                <w:b/>
              </w:rPr>
              <w:t>Donor evaluation</w:t>
            </w:r>
          </w:p>
        </w:tc>
      </w:tr>
      <w:tr w:rsidR="00F375FC" w:rsidRPr="001D0011" w14:paraId="1D596ECC" w14:textId="77777777" w:rsidTr="008A2AA0">
        <w:tc>
          <w:tcPr>
            <w:tcW w:w="13887" w:type="dxa"/>
            <w:gridSpan w:val="2"/>
            <w:shd w:val="clear" w:color="auto" w:fill="D9D9D9" w:themeFill="background1" w:themeFillShade="D9"/>
          </w:tcPr>
          <w:p w14:paraId="769A6D20" w14:textId="77777777" w:rsidR="00F375FC" w:rsidRPr="00BA54E0" w:rsidRDefault="00F375FC" w:rsidP="008A2AA0">
            <w:pPr>
              <w:spacing w:after="160" w:line="259" w:lineRule="auto"/>
              <w:rPr>
                <w:b/>
              </w:rPr>
            </w:pPr>
            <w:r w:rsidRPr="00BA54E0">
              <w:rPr>
                <w:b/>
              </w:rPr>
              <w:t>1. Donor Selection</w:t>
            </w:r>
          </w:p>
        </w:tc>
      </w:tr>
      <w:tr w:rsidR="00F375FC" w:rsidRPr="001D0011" w14:paraId="63F0CFDA" w14:textId="77777777" w:rsidTr="008A2AA0">
        <w:tc>
          <w:tcPr>
            <w:tcW w:w="7083" w:type="dxa"/>
          </w:tcPr>
          <w:p w14:paraId="0AFC397E" w14:textId="1B84DE9D" w:rsidR="00F375FC" w:rsidRPr="00BA54E0" w:rsidRDefault="00F375FC" w:rsidP="008A2AA0">
            <w:pPr>
              <w:numPr>
                <w:ilvl w:val="0"/>
                <w:numId w:val="16"/>
              </w:numPr>
              <w:spacing w:after="160" w:line="259" w:lineRule="auto"/>
            </w:pPr>
            <w:r w:rsidRPr="00BA54E0">
              <w:t xml:space="preserve">Donors that do not meet the criteria in </w:t>
            </w:r>
            <w:r w:rsidR="008A2AA0" w:rsidRPr="00BA54E0">
              <w:t>Annex A of the HTA’s Guide to Quality and Safety Assurance for Tissue</w:t>
            </w:r>
            <w:r w:rsidR="00A85814" w:rsidRPr="00BA54E0">
              <w:t>s</w:t>
            </w:r>
            <w:r w:rsidR="008A2AA0" w:rsidRPr="00BA54E0">
              <w:t xml:space="preserve"> and Cells for Patient Treatment (the Guide)</w:t>
            </w:r>
            <w:r w:rsidRPr="00BA54E0">
              <w:t xml:space="preserve"> are excluded unless justified </w:t>
            </w:r>
            <w:proofErr w:type="gramStart"/>
            <w:r w:rsidRPr="00BA54E0">
              <w:t>on the basis of</w:t>
            </w:r>
            <w:proofErr w:type="gramEnd"/>
            <w:r w:rsidRPr="00BA54E0">
              <w:t xml:space="preserve"> a documented risk assessment.</w:t>
            </w:r>
          </w:p>
          <w:p w14:paraId="09363ECA" w14:textId="77777777" w:rsidR="00F375FC" w:rsidRPr="00BA54E0" w:rsidRDefault="00F375FC" w:rsidP="008A2AA0">
            <w:pPr>
              <w:numPr>
                <w:ilvl w:val="0"/>
                <w:numId w:val="16"/>
              </w:numPr>
              <w:spacing w:after="160" w:line="259" w:lineRule="auto"/>
            </w:pPr>
            <w:r w:rsidRPr="00BA54E0">
              <w:lastRenderedPageBreak/>
              <w:t xml:space="preserve">Allogeneic living donors are selected </w:t>
            </w:r>
            <w:proofErr w:type="gramStart"/>
            <w:r w:rsidRPr="00BA54E0">
              <w:t>on the basis of</w:t>
            </w:r>
            <w:proofErr w:type="gramEnd"/>
            <w:r w:rsidRPr="00BA54E0">
              <w:t xml:space="preserve"> their health and medical history, provided on a questionnaire and through an interview performed by a qualified and trained health professional.</w:t>
            </w:r>
          </w:p>
        </w:tc>
        <w:tc>
          <w:tcPr>
            <w:tcW w:w="6804" w:type="dxa"/>
          </w:tcPr>
          <w:p w14:paraId="01137EB6" w14:textId="77777777" w:rsidR="00F375FC" w:rsidRPr="00BA54E0" w:rsidRDefault="00F375FC" w:rsidP="008A2AA0">
            <w:pPr>
              <w:spacing w:after="160" w:line="259" w:lineRule="auto"/>
            </w:pPr>
          </w:p>
        </w:tc>
      </w:tr>
      <w:tr w:rsidR="00F375FC" w:rsidRPr="001D0011" w14:paraId="6F6600F4" w14:textId="77777777" w:rsidTr="008A2AA0">
        <w:tc>
          <w:tcPr>
            <w:tcW w:w="13887" w:type="dxa"/>
            <w:gridSpan w:val="2"/>
            <w:shd w:val="clear" w:color="auto" w:fill="D9D9D9" w:themeFill="background1" w:themeFillShade="D9"/>
          </w:tcPr>
          <w:p w14:paraId="2862BFD4" w14:textId="77777777" w:rsidR="00F375FC" w:rsidRPr="00BA54E0" w:rsidRDefault="00F375FC" w:rsidP="008A2AA0">
            <w:pPr>
              <w:spacing w:after="160" w:line="259" w:lineRule="auto"/>
              <w:rPr>
                <w:b/>
              </w:rPr>
            </w:pPr>
            <w:r w:rsidRPr="00BA54E0">
              <w:rPr>
                <w:b/>
              </w:rPr>
              <w:t>2. Laboratory tests required for donors</w:t>
            </w:r>
          </w:p>
        </w:tc>
      </w:tr>
      <w:tr w:rsidR="00F375FC" w:rsidRPr="001D0011" w14:paraId="67CFFE47" w14:textId="77777777" w:rsidTr="008A2AA0">
        <w:tc>
          <w:tcPr>
            <w:tcW w:w="7083" w:type="dxa"/>
          </w:tcPr>
          <w:p w14:paraId="373F81C9" w14:textId="7BA09BCC" w:rsidR="00F375FC" w:rsidRPr="00BA54E0" w:rsidRDefault="00F375FC" w:rsidP="008A2AA0">
            <w:pPr>
              <w:numPr>
                <w:ilvl w:val="0"/>
                <w:numId w:val="17"/>
              </w:numPr>
              <w:spacing w:after="160" w:line="259" w:lineRule="auto"/>
            </w:pPr>
            <w:r w:rsidRPr="00BA54E0">
              <w:t xml:space="preserve">The mandatory minimum biological tests are carried out </w:t>
            </w:r>
            <w:r w:rsidR="001B777C" w:rsidRPr="00BA54E0">
              <w:t xml:space="preserve">as </w:t>
            </w:r>
            <w:r w:rsidRPr="00BA54E0">
              <w:t xml:space="preserve">required by </w:t>
            </w:r>
            <w:r w:rsidR="008A2AA0" w:rsidRPr="00BA54E0">
              <w:t>Annex B of the Guide</w:t>
            </w:r>
            <w:r w:rsidRPr="00BA54E0">
              <w:t>.</w:t>
            </w:r>
          </w:p>
          <w:p w14:paraId="1A62BA4A" w14:textId="77777777" w:rsidR="00F375FC" w:rsidRPr="00BA54E0" w:rsidRDefault="00F375FC" w:rsidP="008A2AA0">
            <w:pPr>
              <w:numPr>
                <w:ilvl w:val="0"/>
                <w:numId w:val="17"/>
              </w:numPr>
              <w:spacing w:after="160" w:line="259" w:lineRule="auto"/>
            </w:pPr>
            <w:r w:rsidRPr="00BA54E0">
              <w:t>The test must be carried out by a qualified laboratory. The type of test used must be validated for the purpose according with current scientific knowledge.</w:t>
            </w:r>
          </w:p>
          <w:p w14:paraId="58915A2F" w14:textId="535CF44B" w:rsidR="00F375FC" w:rsidRPr="00BA54E0" w:rsidRDefault="00F375FC" w:rsidP="008A2AA0">
            <w:pPr>
              <w:numPr>
                <w:ilvl w:val="0"/>
                <w:numId w:val="17"/>
              </w:numPr>
              <w:spacing w:after="160" w:line="259" w:lineRule="auto"/>
            </w:pPr>
            <w:r w:rsidRPr="00BA54E0">
              <w:t>The time that blood samples are obtained from the donor in relation to the donation must be appropriate for the type of tissue</w:t>
            </w:r>
            <w:r w:rsidR="00A85814" w:rsidRPr="00BA54E0">
              <w:t>s</w:t>
            </w:r>
            <w:r w:rsidR="00F66C7C" w:rsidRPr="00BA54E0">
              <w:t xml:space="preserve"> or cells</w:t>
            </w:r>
            <w:r w:rsidRPr="00BA54E0">
              <w:t xml:space="preserve"> procured.</w:t>
            </w:r>
          </w:p>
        </w:tc>
        <w:tc>
          <w:tcPr>
            <w:tcW w:w="6804" w:type="dxa"/>
          </w:tcPr>
          <w:p w14:paraId="5B3DAAD8" w14:textId="77777777" w:rsidR="00F375FC" w:rsidRPr="00BA54E0" w:rsidRDefault="00F375FC" w:rsidP="008A2AA0">
            <w:pPr>
              <w:spacing w:after="160" w:line="259" w:lineRule="auto"/>
            </w:pPr>
          </w:p>
        </w:tc>
      </w:tr>
      <w:tr w:rsidR="00F375FC" w:rsidRPr="001D0011" w14:paraId="0471541C" w14:textId="77777777" w:rsidTr="000D2A64">
        <w:tc>
          <w:tcPr>
            <w:tcW w:w="13887" w:type="dxa"/>
            <w:gridSpan w:val="2"/>
            <w:shd w:val="clear" w:color="auto" w:fill="8DB9CA"/>
          </w:tcPr>
          <w:p w14:paraId="315AD385" w14:textId="77777777" w:rsidR="00F375FC" w:rsidRPr="00BA54E0" w:rsidRDefault="00F375FC" w:rsidP="008A2AA0">
            <w:pPr>
              <w:spacing w:after="160" w:line="259" w:lineRule="auto"/>
              <w:rPr>
                <w:b/>
              </w:rPr>
            </w:pPr>
            <w:r w:rsidRPr="00BA54E0">
              <w:rPr>
                <w:b/>
              </w:rPr>
              <w:t>Procurement</w:t>
            </w:r>
          </w:p>
        </w:tc>
      </w:tr>
      <w:tr w:rsidR="00F375FC" w:rsidRPr="001D0011" w14:paraId="478208C0" w14:textId="77777777" w:rsidTr="008A2AA0">
        <w:tc>
          <w:tcPr>
            <w:tcW w:w="13887" w:type="dxa"/>
            <w:gridSpan w:val="2"/>
            <w:shd w:val="clear" w:color="auto" w:fill="D9D9D9" w:themeFill="background1" w:themeFillShade="D9"/>
          </w:tcPr>
          <w:p w14:paraId="0AB471E5" w14:textId="77777777" w:rsidR="00F375FC" w:rsidRPr="00BA54E0" w:rsidRDefault="00F375FC" w:rsidP="008A2AA0">
            <w:pPr>
              <w:spacing w:after="160" w:line="259" w:lineRule="auto"/>
              <w:rPr>
                <w:b/>
              </w:rPr>
            </w:pPr>
            <w:r w:rsidRPr="00BA54E0">
              <w:rPr>
                <w:b/>
              </w:rPr>
              <w:t>3. Consent and donor identification</w:t>
            </w:r>
          </w:p>
        </w:tc>
      </w:tr>
      <w:tr w:rsidR="00F375FC" w:rsidRPr="001D0011" w14:paraId="54BC6B64" w14:textId="77777777" w:rsidTr="008A2AA0">
        <w:tc>
          <w:tcPr>
            <w:tcW w:w="7083" w:type="dxa"/>
          </w:tcPr>
          <w:p w14:paraId="62968E2E" w14:textId="5B85D5D9" w:rsidR="00F375FC" w:rsidRPr="00BA54E0" w:rsidRDefault="001B777C" w:rsidP="008A2AA0">
            <w:pPr>
              <w:numPr>
                <w:ilvl w:val="0"/>
                <w:numId w:val="18"/>
              </w:numPr>
              <w:spacing w:after="160" w:line="259" w:lineRule="auto"/>
            </w:pPr>
            <w:r w:rsidRPr="00BA54E0">
              <w:t>I</w:t>
            </w:r>
            <w:r w:rsidR="00F375FC" w:rsidRPr="00BA54E0">
              <w:t>t is good practice to obtain consent in the source country and importers should satisfy themselves that consent is part of the process within the source country by which the tissues and cells are obtained</w:t>
            </w:r>
            <w:r w:rsidR="00347191" w:rsidRPr="00BA54E0">
              <w:t>.</w:t>
            </w:r>
          </w:p>
          <w:p w14:paraId="44D97226" w14:textId="77777777" w:rsidR="00F375FC" w:rsidRPr="00BA54E0" w:rsidRDefault="00F375FC" w:rsidP="008A2AA0">
            <w:pPr>
              <w:numPr>
                <w:ilvl w:val="0"/>
                <w:numId w:val="18"/>
              </w:numPr>
              <w:spacing w:after="160" w:line="259" w:lineRule="auto"/>
            </w:pPr>
            <w:r w:rsidRPr="00BA54E0">
              <w:t>Donors have been reliably identified.</w:t>
            </w:r>
          </w:p>
        </w:tc>
        <w:tc>
          <w:tcPr>
            <w:tcW w:w="6804" w:type="dxa"/>
          </w:tcPr>
          <w:p w14:paraId="64FCE3CF" w14:textId="77777777" w:rsidR="00F375FC" w:rsidRPr="00BA54E0" w:rsidRDefault="00F375FC" w:rsidP="008A2AA0">
            <w:pPr>
              <w:spacing w:after="160" w:line="259" w:lineRule="auto"/>
            </w:pPr>
          </w:p>
        </w:tc>
      </w:tr>
      <w:tr w:rsidR="00F375FC" w:rsidRPr="001D0011" w14:paraId="11135F91" w14:textId="77777777" w:rsidTr="008A2AA0">
        <w:tc>
          <w:tcPr>
            <w:tcW w:w="13887" w:type="dxa"/>
            <w:gridSpan w:val="2"/>
            <w:shd w:val="clear" w:color="auto" w:fill="D9D9D9" w:themeFill="background1" w:themeFillShade="D9"/>
          </w:tcPr>
          <w:p w14:paraId="5B70CA72" w14:textId="77777777" w:rsidR="00F375FC" w:rsidRPr="00BA54E0" w:rsidRDefault="00F375FC" w:rsidP="008A2AA0">
            <w:pPr>
              <w:spacing w:after="160" w:line="259" w:lineRule="auto"/>
              <w:rPr>
                <w:b/>
              </w:rPr>
            </w:pPr>
            <w:r w:rsidRPr="00BA54E0">
              <w:rPr>
                <w:b/>
              </w:rPr>
              <w:t>4. Procurement procedures for tissues and cells</w:t>
            </w:r>
          </w:p>
        </w:tc>
      </w:tr>
      <w:tr w:rsidR="00F375FC" w:rsidRPr="001D0011" w14:paraId="296B7B3E" w14:textId="77777777" w:rsidTr="008A2AA0">
        <w:tc>
          <w:tcPr>
            <w:tcW w:w="7083" w:type="dxa"/>
          </w:tcPr>
          <w:p w14:paraId="2F460396" w14:textId="2C0C55BA" w:rsidR="00F375FC" w:rsidRPr="00BA54E0" w:rsidRDefault="00F375FC" w:rsidP="008A2AA0">
            <w:pPr>
              <w:numPr>
                <w:ilvl w:val="0"/>
                <w:numId w:val="19"/>
              </w:numPr>
              <w:spacing w:after="160" w:line="259" w:lineRule="auto"/>
            </w:pPr>
            <w:r w:rsidRPr="00BA54E0">
              <w:t>The procurement procedures must protect those properties of the tissue</w:t>
            </w:r>
            <w:r w:rsidR="00F66C7C" w:rsidRPr="00BA54E0">
              <w:t>s</w:t>
            </w:r>
            <w:r w:rsidRPr="00BA54E0">
              <w:t xml:space="preserve"> </w:t>
            </w:r>
            <w:r w:rsidR="00EF4591" w:rsidRPr="00BA54E0">
              <w:t xml:space="preserve">and </w:t>
            </w:r>
            <w:r w:rsidRPr="00BA54E0">
              <w:t xml:space="preserve">cells that are required for their ultimate clinical use, and at the same time minimise </w:t>
            </w:r>
            <w:r w:rsidRPr="00BA54E0">
              <w:lastRenderedPageBreak/>
              <w:t>the risk of microbiological contamination during the process, particularly when tissues and cells cannot subsequently be sterilised.</w:t>
            </w:r>
          </w:p>
          <w:p w14:paraId="2C045707" w14:textId="1CF360AB" w:rsidR="00F375FC" w:rsidRPr="00BA54E0" w:rsidRDefault="00F375FC" w:rsidP="008A2AA0">
            <w:pPr>
              <w:numPr>
                <w:ilvl w:val="0"/>
                <w:numId w:val="19"/>
              </w:numPr>
              <w:spacing w:after="160" w:line="259" w:lineRule="auto"/>
            </w:pPr>
            <w:r w:rsidRPr="00BA54E0">
              <w:t>Sterile instruments and devices must be used for tissue</w:t>
            </w:r>
            <w:r w:rsidR="00F66C7C" w:rsidRPr="00BA54E0">
              <w:t>s</w:t>
            </w:r>
            <w:r w:rsidRPr="00BA54E0">
              <w:t xml:space="preserve"> and cell</w:t>
            </w:r>
            <w:r w:rsidR="00F66C7C" w:rsidRPr="00BA54E0">
              <w:t>s</w:t>
            </w:r>
            <w:r w:rsidRPr="00BA54E0">
              <w:t xml:space="preserve"> procurement. Instruments and devices must be of good quality, validated or specifically certified and regularly maintained for the procurement of tissues and cells. </w:t>
            </w:r>
          </w:p>
        </w:tc>
        <w:tc>
          <w:tcPr>
            <w:tcW w:w="6804" w:type="dxa"/>
          </w:tcPr>
          <w:p w14:paraId="3D8B7099" w14:textId="77777777" w:rsidR="00F375FC" w:rsidRPr="00BA54E0" w:rsidRDefault="00F375FC" w:rsidP="008A2AA0">
            <w:pPr>
              <w:spacing w:after="160" w:line="259" w:lineRule="auto"/>
            </w:pPr>
          </w:p>
        </w:tc>
      </w:tr>
      <w:tr w:rsidR="00F375FC" w:rsidRPr="001D0011" w14:paraId="5FFB2518" w14:textId="77777777" w:rsidTr="008A2AA0">
        <w:tc>
          <w:tcPr>
            <w:tcW w:w="13887" w:type="dxa"/>
            <w:gridSpan w:val="2"/>
            <w:shd w:val="clear" w:color="auto" w:fill="D9D9D9" w:themeFill="background1" w:themeFillShade="D9"/>
          </w:tcPr>
          <w:p w14:paraId="1B63D550" w14:textId="77777777" w:rsidR="00F375FC" w:rsidRPr="00BA54E0" w:rsidRDefault="00F375FC" w:rsidP="008A2AA0">
            <w:pPr>
              <w:spacing w:after="160" w:line="259" w:lineRule="auto"/>
              <w:rPr>
                <w:b/>
              </w:rPr>
            </w:pPr>
            <w:r w:rsidRPr="00BA54E0">
              <w:rPr>
                <w:b/>
              </w:rPr>
              <w:t>5. Donor documentation</w:t>
            </w:r>
          </w:p>
        </w:tc>
      </w:tr>
      <w:tr w:rsidR="00F375FC" w:rsidRPr="001D0011" w14:paraId="1A71C70A" w14:textId="77777777" w:rsidTr="008A2AA0">
        <w:tc>
          <w:tcPr>
            <w:tcW w:w="7083" w:type="dxa"/>
          </w:tcPr>
          <w:p w14:paraId="40CAEB0D" w14:textId="7FBC0D27" w:rsidR="00F375FC" w:rsidRPr="00BA54E0" w:rsidRDefault="00F375FC" w:rsidP="008A2AA0">
            <w:pPr>
              <w:numPr>
                <w:ilvl w:val="0"/>
                <w:numId w:val="20"/>
              </w:numPr>
              <w:spacing w:after="160" w:line="259" w:lineRule="auto"/>
            </w:pPr>
            <w:r w:rsidRPr="00BA54E0">
              <w:t xml:space="preserve">Donor records required by </w:t>
            </w:r>
            <w:r w:rsidR="008A2AA0" w:rsidRPr="00BA54E0">
              <w:t>paragraph 9</w:t>
            </w:r>
            <w:r w:rsidR="00EF4591" w:rsidRPr="00BA54E0">
              <w:t>4</w:t>
            </w:r>
            <w:r w:rsidR="008A2AA0" w:rsidRPr="00BA54E0">
              <w:t xml:space="preserve"> a) to h) of the Guide</w:t>
            </w:r>
            <w:r w:rsidR="008A2AA0" w:rsidRPr="00BA54E0" w:rsidDel="008A2AA0">
              <w:t xml:space="preserve"> </w:t>
            </w:r>
            <w:r w:rsidRPr="00BA54E0">
              <w:t>must be available.</w:t>
            </w:r>
          </w:p>
          <w:p w14:paraId="43A829B0" w14:textId="72D85AF9" w:rsidR="00F375FC" w:rsidRPr="00BA54E0" w:rsidRDefault="00F375FC" w:rsidP="008A2AA0">
            <w:pPr>
              <w:numPr>
                <w:ilvl w:val="0"/>
                <w:numId w:val="20"/>
              </w:numPr>
              <w:spacing w:after="160" w:line="259" w:lineRule="auto"/>
            </w:pPr>
            <w:r w:rsidRPr="00BA54E0">
              <w:t xml:space="preserve">A procurement report containing the information required by </w:t>
            </w:r>
            <w:r w:rsidR="008A2AA0" w:rsidRPr="00BA54E0">
              <w:t>paragraph 11</w:t>
            </w:r>
            <w:r w:rsidR="00EE6CB6" w:rsidRPr="00BA54E0">
              <w:t>4</w:t>
            </w:r>
            <w:r w:rsidR="008A2AA0" w:rsidRPr="00BA54E0">
              <w:t xml:space="preserve"> a) to i) of the Guide</w:t>
            </w:r>
            <w:r w:rsidRPr="00BA54E0">
              <w:t xml:space="preserve"> must be produced.</w:t>
            </w:r>
          </w:p>
          <w:p w14:paraId="25542838" w14:textId="77777777" w:rsidR="00F375FC" w:rsidRPr="00BA54E0" w:rsidRDefault="00F375FC" w:rsidP="008A2AA0">
            <w:pPr>
              <w:numPr>
                <w:ilvl w:val="0"/>
                <w:numId w:val="20"/>
              </w:numPr>
              <w:spacing w:after="160" w:line="259" w:lineRule="auto"/>
            </w:pPr>
            <w:r w:rsidRPr="00BA54E0">
              <w:t>Donor records required for full traceability must be kept for a minimum of 30 years after clinical use, or the expiry date, in an appropriate archive.</w:t>
            </w:r>
          </w:p>
          <w:p w14:paraId="2897B9AC" w14:textId="77777777" w:rsidR="00F375FC" w:rsidRPr="00BA54E0" w:rsidRDefault="00F375FC" w:rsidP="008A2AA0">
            <w:pPr>
              <w:numPr>
                <w:ilvl w:val="0"/>
                <w:numId w:val="20"/>
              </w:numPr>
              <w:spacing w:after="160" w:line="259" w:lineRule="auto"/>
            </w:pPr>
            <w:r w:rsidRPr="00BA54E0">
              <w:t>The complete donor records must be reviewed and assessed for suitability and signed by a qualified health professional.</w:t>
            </w:r>
          </w:p>
        </w:tc>
        <w:tc>
          <w:tcPr>
            <w:tcW w:w="6804" w:type="dxa"/>
          </w:tcPr>
          <w:p w14:paraId="5FBAC058" w14:textId="77777777" w:rsidR="00F375FC" w:rsidRPr="00BA54E0" w:rsidRDefault="00F375FC" w:rsidP="008A2AA0">
            <w:pPr>
              <w:spacing w:after="160" w:line="259" w:lineRule="auto"/>
            </w:pPr>
          </w:p>
        </w:tc>
      </w:tr>
      <w:tr w:rsidR="00F375FC" w:rsidRPr="001D0011" w14:paraId="476D8572" w14:textId="77777777" w:rsidTr="008A2AA0">
        <w:tc>
          <w:tcPr>
            <w:tcW w:w="13887" w:type="dxa"/>
            <w:gridSpan w:val="2"/>
            <w:shd w:val="clear" w:color="auto" w:fill="D9D9D9" w:themeFill="background1" w:themeFillShade="D9"/>
          </w:tcPr>
          <w:p w14:paraId="19ED80A9" w14:textId="77777777" w:rsidR="00F375FC" w:rsidRPr="00BA54E0" w:rsidRDefault="00F375FC" w:rsidP="008A2AA0">
            <w:pPr>
              <w:spacing w:after="160" w:line="259" w:lineRule="auto"/>
              <w:rPr>
                <w:b/>
              </w:rPr>
            </w:pPr>
            <w:r w:rsidRPr="00BA54E0">
              <w:rPr>
                <w:b/>
              </w:rPr>
              <w:t>6. Packaging</w:t>
            </w:r>
          </w:p>
        </w:tc>
      </w:tr>
      <w:tr w:rsidR="00F375FC" w:rsidRPr="001D0011" w14:paraId="57C89E3B" w14:textId="77777777" w:rsidTr="008A2AA0">
        <w:tc>
          <w:tcPr>
            <w:tcW w:w="7083" w:type="dxa"/>
          </w:tcPr>
          <w:p w14:paraId="4FA54D24" w14:textId="3014B11F" w:rsidR="00F375FC" w:rsidRPr="00BA54E0" w:rsidRDefault="00F375FC" w:rsidP="008A2AA0">
            <w:pPr>
              <w:numPr>
                <w:ilvl w:val="0"/>
                <w:numId w:val="21"/>
              </w:numPr>
              <w:spacing w:after="160" w:line="259" w:lineRule="auto"/>
            </w:pPr>
            <w:r w:rsidRPr="00BA54E0">
              <w:t xml:space="preserve">Following procurement, all recovered tissues and cells must be packaged in a manner which minimises the risk of contamination and must be stored at temperatures that preserve the required characteristics and biological function of the </w:t>
            </w:r>
            <w:r w:rsidR="00F66C7C" w:rsidRPr="00BA54E0">
              <w:t>tissue</w:t>
            </w:r>
            <w:r w:rsidR="00A85814" w:rsidRPr="00BA54E0">
              <w:t>s</w:t>
            </w:r>
            <w:r w:rsidR="00F66C7C" w:rsidRPr="00BA54E0">
              <w:t xml:space="preserve"> or cells</w:t>
            </w:r>
            <w:r w:rsidRPr="00BA54E0">
              <w:t>.</w:t>
            </w:r>
          </w:p>
          <w:p w14:paraId="138D390B" w14:textId="36345D85" w:rsidR="00F375FC" w:rsidRPr="00BA54E0" w:rsidRDefault="00F375FC" w:rsidP="008A2AA0">
            <w:pPr>
              <w:numPr>
                <w:ilvl w:val="0"/>
                <w:numId w:val="21"/>
              </w:numPr>
              <w:spacing w:after="160" w:line="259" w:lineRule="auto"/>
            </w:pPr>
            <w:r w:rsidRPr="00BA54E0">
              <w:lastRenderedPageBreak/>
              <w:t>The packaged tissues</w:t>
            </w:r>
            <w:r w:rsidR="00064AA7" w:rsidRPr="00BA54E0">
              <w:t xml:space="preserve"> or cells</w:t>
            </w:r>
            <w:r w:rsidRPr="00BA54E0">
              <w:t xml:space="preserve"> must be shipped in a container which is suitable for the transport of biological materials and which maintains the safety and quality of the contained tissues or cells.</w:t>
            </w:r>
          </w:p>
          <w:p w14:paraId="2BD2221B" w14:textId="77777777" w:rsidR="00F375FC" w:rsidRPr="00BA54E0" w:rsidRDefault="00F375FC" w:rsidP="008A2AA0">
            <w:pPr>
              <w:numPr>
                <w:ilvl w:val="0"/>
                <w:numId w:val="21"/>
              </w:numPr>
              <w:spacing w:after="160" w:line="259" w:lineRule="auto"/>
            </w:pPr>
            <w:r w:rsidRPr="00BA54E0">
              <w:t xml:space="preserve">Any accompanying tissue or blood samples for testing must be accurately labelled to ensure identification with the </w:t>
            </w:r>
            <w:proofErr w:type="gramStart"/>
            <w:r w:rsidRPr="00BA54E0">
              <w:t>donor, and</w:t>
            </w:r>
            <w:proofErr w:type="gramEnd"/>
            <w:r w:rsidRPr="00BA54E0">
              <w:t xml:space="preserve"> must include a record of the time and place the specimen was taken.</w:t>
            </w:r>
          </w:p>
        </w:tc>
        <w:tc>
          <w:tcPr>
            <w:tcW w:w="6804" w:type="dxa"/>
          </w:tcPr>
          <w:p w14:paraId="377327BF" w14:textId="77777777" w:rsidR="00F375FC" w:rsidRPr="00BA54E0" w:rsidRDefault="00F375FC" w:rsidP="008A2AA0">
            <w:pPr>
              <w:spacing w:after="160" w:line="259" w:lineRule="auto"/>
            </w:pPr>
          </w:p>
        </w:tc>
      </w:tr>
      <w:tr w:rsidR="00F375FC" w:rsidRPr="001D0011" w14:paraId="16E1392A" w14:textId="77777777" w:rsidTr="008A2AA0">
        <w:tc>
          <w:tcPr>
            <w:tcW w:w="13887" w:type="dxa"/>
            <w:gridSpan w:val="2"/>
            <w:shd w:val="clear" w:color="auto" w:fill="D9D9D9" w:themeFill="background1" w:themeFillShade="D9"/>
          </w:tcPr>
          <w:p w14:paraId="466B2117" w14:textId="6269AB50" w:rsidR="00F375FC" w:rsidRPr="00BA54E0" w:rsidRDefault="00F375FC" w:rsidP="008A2AA0">
            <w:pPr>
              <w:spacing w:after="160" w:line="259" w:lineRule="auto"/>
              <w:rPr>
                <w:b/>
              </w:rPr>
            </w:pPr>
            <w:r w:rsidRPr="00BA54E0">
              <w:rPr>
                <w:b/>
              </w:rPr>
              <w:t>7. Labelling of the procured tissues</w:t>
            </w:r>
            <w:r w:rsidR="00064AA7" w:rsidRPr="00BA54E0">
              <w:rPr>
                <w:b/>
              </w:rPr>
              <w:t xml:space="preserve"> and </w:t>
            </w:r>
            <w:r w:rsidRPr="00BA54E0">
              <w:rPr>
                <w:b/>
              </w:rPr>
              <w:t>cells</w:t>
            </w:r>
          </w:p>
        </w:tc>
      </w:tr>
      <w:tr w:rsidR="00F375FC" w:rsidRPr="001D0011" w14:paraId="5780258D" w14:textId="77777777" w:rsidTr="008A2AA0">
        <w:tc>
          <w:tcPr>
            <w:tcW w:w="7083" w:type="dxa"/>
          </w:tcPr>
          <w:p w14:paraId="595AB083" w14:textId="4F13A5E2" w:rsidR="00F375FC" w:rsidRPr="00BA54E0" w:rsidRDefault="00F375FC" w:rsidP="008A2AA0">
            <w:pPr>
              <w:numPr>
                <w:ilvl w:val="0"/>
                <w:numId w:val="22"/>
              </w:numPr>
              <w:spacing w:after="160" w:line="259" w:lineRule="auto"/>
            </w:pPr>
            <w:r w:rsidRPr="00BA54E0">
              <w:t xml:space="preserve">At the time of procurement, every package containing tissues </w:t>
            </w:r>
            <w:r w:rsidR="00064AA7" w:rsidRPr="00BA54E0">
              <w:t>or</w:t>
            </w:r>
            <w:r w:rsidRPr="00BA54E0">
              <w:t xml:space="preserve"> cells must be labelled. The primary tissue</w:t>
            </w:r>
            <w:r w:rsidR="00064AA7" w:rsidRPr="00BA54E0">
              <w:t xml:space="preserve">s or </w:t>
            </w:r>
            <w:r w:rsidRPr="00BA54E0">
              <w:t>cell</w:t>
            </w:r>
            <w:r w:rsidR="00064AA7" w:rsidRPr="00BA54E0">
              <w:t>s</w:t>
            </w:r>
            <w:r w:rsidRPr="00BA54E0">
              <w:t xml:space="preserve"> container must indicate the donation identification or code and the type of tissues or cells.</w:t>
            </w:r>
          </w:p>
          <w:p w14:paraId="07326A89" w14:textId="08F53ED2" w:rsidR="00F375FC" w:rsidRPr="00BA54E0" w:rsidRDefault="00F375FC" w:rsidP="008A2AA0">
            <w:pPr>
              <w:numPr>
                <w:ilvl w:val="0"/>
                <w:numId w:val="22"/>
              </w:numPr>
              <w:spacing w:after="160" w:line="259" w:lineRule="auto"/>
            </w:pPr>
            <w:r w:rsidRPr="00BA54E0">
              <w:t xml:space="preserve">The additional information required by </w:t>
            </w:r>
            <w:r w:rsidR="008A2AA0" w:rsidRPr="00BA54E0">
              <w:t>paragraph 1</w:t>
            </w:r>
            <w:r w:rsidR="00305F4F" w:rsidRPr="00BA54E0">
              <w:t>20</w:t>
            </w:r>
            <w:r w:rsidR="008A2AA0" w:rsidRPr="00BA54E0">
              <w:t xml:space="preserve"> of the Guide</w:t>
            </w:r>
            <w:r w:rsidRPr="00BA54E0">
              <w:t xml:space="preserve"> must also be included either on the label or on a separate sheet accompanying the primary package.</w:t>
            </w:r>
          </w:p>
        </w:tc>
        <w:tc>
          <w:tcPr>
            <w:tcW w:w="6804" w:type="dxa"/>
          </w:tcPr>
          <w:p w14:paraId="342DAE30" w14:textId="77777777" w:rsidR="00F375FC" w:rsidRPr="00BA54E0" w:rsidRDefault="00F375FC" w:rsidP="008A2AA0">
            <w:pPr>
              <w:spacing w:after="160" w:line="259" w:lineRule="auto"/>
            </w:pPr>
          </w:p>
        </w:tc>
      </w:tr>
      <w:tr w:rsidR="00F375FC" w:rsidRPr="001D0011" w14:paraId="6EED2D12" w14:textId="77777777" w:rsidTr="008A2AA0">
        <w:tc>
          <w:tcPr>
            <w:tcW w:w="13887" w:type="dxa"/>
            <w:gridSpan w:val="2"/>
            <w:shd w:val="clear" w:color="auto" w:fill="D9D9D9" w:themeFill="background1" w:themeFillShade="D9"/>
          </w:tcPr>
          <w:p w14:paraId="6A2D8250" w14:textId="5769A858" w:rsidR="00F375FC" w:rsidRPr="00BA54E0" w:rsidRDefault="009C4D5F" w:rsidP="008A2AA0">
            <w:pPr>
              <w:spacing w:after="160" w:line="259" w:lineRule="auto"/>
              <w:rPr>
                <w:b/>
              </w:rPr>
            </w:pPr>
            <w:r w:rsidRPr="00BA54E0">
              <w:rPr>
                <w:b/>
              </w:rPr>
              <w:t>8</w:t>
            </w:r>
            <w:r w:rsidR="00F375FC" w:rsidRPr="00BA54E0">
              <w:rPr>
                <w:b/>
              </w:rPr>
              <w:t>. Labelling of the shipping container</w:t>
            </w:r>
          </w:p>
        </w:tc>
      </w:tr>
      <w:tr w:rsidR="00F375FC" w:rsidRPr="001D0011" w14:paraId="50839418" w14:textId="77777777" w:rsidTr="008A2AA0">
        <w:tc>
          <w:tcPr>
            <w:tcW w:w="7083" w:type="dxa"/>
          </w:tcPr>
          <w:p w14:paraId="1BE70EF7" w14:textId="60E029E7" w:rsidR="00F375FC" w:rsidRPr="00BA54E0" w:rsidRDefault="00F375FC" w:rsidP="008A2AA0">
            <w:pPr>
              <w:numPr>
                <w:ilvl w:val="0"/>
                <w:numId w:val="23"/>
              </w:numPr>
              <w:spacing w:after="160" w:line="259" w:lineRule="auto"/>
            </w:pPr>
            <w:r w:rsidRPr="00BA54E0">
              <w:t xml:space="preserve">Shipping containers must be labelled with the information required by </w:t>
            </w:r>
            <w:r w:rsidR="00E7320C" w:rsidRPr="00BA54E0">
              <w:t>paragraph 12</w:t>
            </w:r>
            <w:r w:rsidR="00305F4F" w:rsidRPr="00BA54E0">
              <w:t>1</w:t>
            </w:r>
            <w:r w:rsidR="00E7320C" w:rsidRPr="00BA54E0">
              <w:t xml:space="preserve"> a) to i) of the Guide</w:t>
            </w:r>
            <w:r w:rsidRPr="00BA54E0">
              <w:t>.</w:t>
            </w:r>
          </w:p>
        </w:tc>
        <w:tc>
          <w:tcPr>
            <w:tcW w:w="6804" w:type="dxa"/>
          </w:tcPr>
          <w:p w14:paraId="0A35E44A" w14:textId="77777777" w:rsidR="00F375FC" w:rsidRPr="00BA54E0" w:rsidRDefault="00F375FC" w:rsidP="008A2AA0">
            <w:pPr>
              <w:spacing w:after="160" w:line="259" w:lineRule="auto"/>
            </w:pPr>
          </w:p>
        </w:tc>
      </w:tr>
      <w:tr w:rsidR="00F375FC" w:rsidRPr="001D0011" w14:paraId="5DEC5A41" w14:textId="77777777" w:rsidTr="000D2A64">
        <w:tc>
          <w:tcPr>
            <w:tcW w:w="13887" w:type="dxa"/>
            <w:gridSpan w:val="2"/>
            <w:shd w:val="clear" w:color="auto" w:fill="8DB9CA"/>
          </w:tcPr>
          <w:p w14:paraId="4E74479E" w14:textId="77777777" w:rsidR="00F375FC" w:rsidRPr="00BA54E0" w:rsidRDefault="00F375FC" w:rsidP="008A2AA0">
            <w:pPr>
              <w:spacing w:after="160" w:line="259" w:lineRule="auto"/>
              <w:rPr>
                <w:b/>
              </w:rPr>
            </w:pPr>
            <w:r w:rsidRPr="00BA54E0">
              <w:rPr>
                <w:b/>
              </w:rPr>
              <w:t>Processing</w:t>
            </w:r>
          </w:p>
        </w:tc>
      </w:tr>
      <w:tr w:rsidR="00F375FC" w:rsidRPr="001D0011" w14:paraId="31096A12" w14:textId="77777777" w:rsidTr="008A2AA0">
        <w:tc>
          <w:tcPr>
            <w:tcW w:w="13887" w:type="dxa"/>
            <w:gridSpan w:val="2"/>
            <w:shd w:val="clear" w:color="auto" w:fill="D9D9D9" w:themeFill="background1" w:themeFillShade="D9"/>
          </w:tcPr>
          <w:p w14:paraId="4F4F51FE" w14:textId="7A38B17C" w:rsidR="00F375FC" w:rsidRPr="00BA54E0" w:rsidRDefault="009C4D5F" w:rsidP="008A2AA0">
            <w:pPr>
              <w:spacing w:after="160" w:line="259" w:lineRule="auto"/>
              <w:rPr>
                <w:b/>
              </w:rPr>
            </w:pPr>
            <w:r w:rsidRPr="00BA54E0">
              <w:rPr>
                <w:b/>
              </w:rPr>
              <w:t>9</w:t>
            </w:r>
            <w:r w:rsidR="00F375FC" w:rsidRPr="00BA54E0">
              <w:rPr>
                <w:b/>
              </w:rPr>
              <w:t>. Equipment and materials</w:t>
            </w:r>
          </w:p>
        </w:tc>
      </w:tr>
      <w:tr w:rsidR="00F375FC" w:rsidRPr="001D0011" w14:paraId="3EC1062F" w14:textId="77777777" w:rsidTr="008A2AA0">
        <w:tc>
          <w:tcPr>
            <w:tcW w:w="7083" w:type="dxa"/>
          </w:tcPr>
          <w:p w14:paraId="5137047D" w14:textId="77777777" w:rsidR="00F375FC" w:rsidRPr="00BA54E0" w:rsidRDefault="00F375FC" w:rsidP="008A2AA0">
            <w:pPr>
              <w:numPr>
                <w:ilvl w:val="0"/>
                <w:numId w:val="24"/>
              </w:numPr>
              <w:spacing w:after="160" w:line="259" w:lineRule="auto"/>
            </w:pPr>
            <w:r w:rsidRPr="00BA54E0">
              <w:t xml:space="preserve">All critical equipment and technical devices must be identified and validated, regularly inspected and </w:t>
            </w:r>
            <w:r w:rsidRPr="00BA54E0">
              <w:lastRenderedPageBreak/>
              <w:t xml:space="preserve">preventively maintained in accordance with the manufacturers' instructions. </w:t>
            </w:r>
          </w:p>
          <w:p w14:paraId="46B401FB" w14:textId="28417BCD" w:rsidR="00F375FC" w:rsidRPr="00BA54E0" w:rsidRDefault="00F375FC" w:rsidP="008A2AA0">
            <w:pPr>
              <w:numPr>
                <w:ilvl w:val="0"/>
                <w:numId w:val="24"/>
              </w:numPr>
              <w:spacing w:after="160" w:line="259" w:lineRule="auto"/>
            </w:pPr>
            <w:r w:rsidRPr="00BA54E0">
              <w:t>Where equipment or materials affect critical processing or storage parameters (e.g. temperature, pressure, particle counts, microbial contamination levels), they must be identified and must be the subject of appropriate monitoring, alerts, alarms and corrective action, as required, to detect malfunctions and defects and to ensure that the critical parameters are maintained within acceptable limits at all times. All equipment with a critical measuring function must be calibrated against a traceable standard if available</w:t>
            </w:r>
            <w:r w:rsidR="009B5ED1" w:rsidRPr="00BA54E0">
              <w:t>.</w:t>
            </w:r>
          </w:p>
          <w:p w14:paraId="02BCDA78" w14:textId="77777777" w:rsidR="00F375FC" w:rsidRPr="00BA54E0" w:rsidRDefault="00F375FC" w:rsidP="008A2AA0">
            <w:pPr>
              <w:numPr>
                <w:ilvl w:val="0"/>
                <w:numId w:val="24"/>
              </w:numPr>
              <w:spacing w:after="160" w:line="259" w:lineRule="auto"/>
            </w:pPr>
            <w:r w:rsidRPr="00BA54E0">
              <w:t xml:space="preserve">The procedures for the activities must detail the specifications for all critical materials and reagents. </w:t>
            </w:r>
          </w:p>
        </w:tc>
        <w:tc>
          <w:tcPr>
            <w:tcW w:w="6804" w:type="dxa"/>
          </w:tcPr>
          <w:p w14:paraId="2215F0BB" w14:textId="77777777" w:rsidR="00F375FC" w:rsidRPr="00BA54E0" w:rsidRDefault="00F375FC" w:rsidP="008A2AA0">
            <w:pPr>
              <w:spacing w:after="160" w:line="259" w:lineRule="auto"/>
            </w:pPr>
          </w:p>
        </w:tc>
      </w:tr>
      <w:tr w:rsidR="00F375FC" w:rsidRPr="001D0011" w14:paraId="2706A3A1" w14:textId="77777777" w:rsidTr="008A2AA0">
        <w:tc>
          <w:tcPr>
            <w:tcW w:w="13887" w:type="dxa"/>
            <w:gridSpan w:val="2"/>
            <w:shd w:val="clear" w:color="auto" w:fill="D9D9D9" w:themeFill="background1" w:themeFillShade="D9"/>
          </w:tcPr>
          <w:p w14:paraId="0E171829" w14:textId="6BFDDCEE" w:rsidR="00F375FC" w:rsidRPr="00BA54E0" w:rsidRDefault="00F375FC" w:rsidP="008A2AA0">
            <w:pPr>
              <w:spacing w:after="160" w:line="259" w:lineRule="auto"/>
              <w:rPr>
                <w:b/>
              </w:rPr>
            </w:pPr>
            <w:r w:rsidRPr="00BA54E0">
              <w:rPr>
                <w:b/>
              </w:rPr>
              <w:t>1</w:t>
            </w:r>
            <w:r w:rsidR="009C4D5F" w:rsidRPr="00BA54E0">
              <w:rPr>
                <w:b/>
              </w:rPr>
              <w:t>0</w:t>
            </w:r>
            <w:r w:rsidRPr="00BA54E0">
              <w:rPr>
                <w:b/>
              </w:rPr>
              <w:t>. Facilities/premises</w:t>
            </w:r>
          </w:p>
        </w:tc>
      </w:tr>
      <w:tr w:rsidR="00F375FC" w:rsidRPr="001D0011" w14:paraId="3EB08BE9" w14:textId="77777777" w:rsidTr="008A2AA0">
        <w:tc>
          <w:tcPr>
            <w:tcW w:w="7083" w:type="dxa"/>
          </w:tcPr>
          <w:p w14:paraId="44C01CF2" w14:textId="70D4A743" w:rsidR="00F375FC" w:rsidRPr="00BA54E0" w:rsidRDefault="00F375FC" w:rsidP="008A2AA0">
            <w:pPr>
              <w:numPr>
                <w:ilvl w:val="0"/>
                <w:numId w:val="25"/>
              </w:numPr>
              <w:spacing w:after="160" w:line="259" w:lineRule="auto"/>
            </w:pPr>
            <w:r w:rsidRPr="00BA54E0">
              <w:t xml:space="preserve">When activities include processing of tissues </w:t>
            </w:r>
            <w:r w:rsidR="00064AA7" w:rsidRPr="00BA54E0">
              <w:t>or</w:t>
            </w:r>
            <w:r w:rsidRPr="00BA54E0">
              <w:t xml:space="preserve"> cells while exposed to the environment, this must take place in an environment with specified air quality and cleanliness in order to minimise the risk of contamination, including cross-contamination between donations. The effectiveness of these measures must be validated and monitored.</w:t>
            </w:r>
          </w:p>
          <w:p w14:paraId="1923585E" w14:textId="047AE520" w:rsidR="00F375FC" w:rsidRPr="00BA54E0" w:rsidRDefault="00F375FC" w:rsidP="008A2AA0">
            <w:pPr>
              <w:numPr>
                <w:ilvl w:val="0"/>
                <w:numId w:val="25"/>
              </w:numPr>
              <w:spacing w:after="160" w:line="259" w:lineRule="auto"/>
            </w:pPr>
            <w:r w:rsidRPr="00BA54E0">
              <w:t xml:space="preserve">Where tissues or cells are exposed to the environment during processing, without a subsequent microbial inactivation process, an air quality with particle counts and microbial colony counts equivalent to those of Grade A as defined in the current European Guide to Good </w:t>
            </w:r>
            <w:r w:rsidRPr="00BA54E0">
              <w:lastRenderedPageBreak/>
              <w:t xml:space="preserve">Manufacturing Practice (GMP), </w:t>
            </w:r>
            <w:r w:rsidR="00E7320C" w:rsidRPr="00BA54E0">
              <w:t>Volume 4, Annex 1</w:t>
            </w:r>
            <w:r w:rsidRPr="00BA54E0">
              <w:t xml:space="preserve"> is required with a background environment appropriate for the processing of the tissue</w:t>
            </w:r>
            <w:r w:rsidR="00064AA7" w:rsidRPr="00BA54E0">
              <w:t xml:space="preserve">s or </w:t>
            </w:r>
            <w:r w:rsidRPr="00BA54E0">
              <w:t>cell</w:t>
            </w:r>
            <w:r w:rsidR="00064AA7" w:rsidRPr="00BA54E0">
              <w:t>s</w:t>
            </w:r>
            <w:r w:rsidRPr="00BA54E0">
              <w:t xml:space="preserve"> concerned but at least equivalent to GMP Grade D in terms of particles and microbial counts.</w:t>
            </w:r>
          </w:p>
          <w:p w14:paraId="7C01C990" w14:textId="21E35D7E" w:rsidR="00F375FC" w:rsidRPr="00BA54E0" w:rsidRDefault="00F375FC" w:rsidP="008A2AA0">
            <w:pPr>
              <w:numPr>
                <w:ilvl w:val="0"/>
                <w:numId w:val="25"/>
              </w:numPr>
              <w:spacing w:after="160" w:line="259" w:lineRule="auto"/>
            </w:pPr>
            <w:r w:rsidRPr="00BA54E0">
              <w:t>When the activities involve storage of tissues and cells, the storage conditions necessary to maintain the required tissue</w:t>
            </w:r>
            <w:r w:rsidR="00064AA7" w:rsidRPr="00BA54E0">
              <w:t>s</w:t>
            </w:r>
            <w:r w:rsidRPr="00BA54E0">
              <w:t xml:space="preserve"> and cell</w:t>
            </w:r>
            <w:r w:rsidR="00064AA7" w:rsidRPr="00BA54E0">
              <w:t>s</w:t>
            </w:r>
            <w:r w:rsidRPr="00BA54E0">
              <w:t xml:space="preserve"> properties, including relevant parameters such as temperature, humidity or air quality must be defined.</w:t>
            </w:r>
          </w:p>
        </w:tc>
        <w:tc>
          <w:tcPr>
            <w:tcW w:w="6804" w:type="dxa"/>
          </w:tcPr>
          <w:p w14:paraId="6B9E9B16" w14:textId="77777777" w:rsidR="00F375FC" w:rsidRPr="00BA54E0" w:rsidRDefault="00F375FC" w:rsidP="008A2AA0">
            <w:pPr>
              <w:spacing w:after="160" w:line="259" w:lineRule="auto"/>
            </w:pPr>
          </w:p>
        </w:tc>
      </w:tr>
      <w:tr w:rsidR="00F375FC" w:rsidRPr="001D0011" w14:paraId="5546CF4E" w14:textId="77777777" w:rsidTr="008A2AA0">
        <w:tc>
          <w:tcPr>
            <w:tcW w:w="13887" w:type="dxa"/>
            <w:gridSpan w:val="2"/>
            <w:shd w:val="clear" w:color="auto" w:fill="D9D9D9" w:themeFill="background1" w:themeFillShade="D9"/>
          </w:tcPr>
          <w:p w14:paraId="15F4394C" w14:textId="0A27BF0D" w:rsidR="00F375FC" w:rsidRPr="00BA54E0" w:rsidRDefault="00F375FC" w:rsidP="008A2AA0">
            <w:pPr>
              <w:spacing w:after="160" w:line="259" w:lineRule="auto"/>
              <w:rPr>
                <w:b/>
              </w:rPr>
            </w:pPr>
            <w:r w:rsidRPr="00BA54E0">
              <w:rPr>
                <w:b/>
              </w:rPr>
              <w:t>1</w:t>
            </w:r>
            <w:r w:rsidR="009C4D5F" w:rsidRPr="00BA54E0">
              <w:rPr>
                <w:b/>
              </w:rPr>
              <w:t>1</w:t>
            </w:r>
            <w:r w:rsidRPr="00BA54E0">
              <w:rPr>
                <w:b/>
              </w:rPr>
              <w:t>. Processing Validation</w:t>
            </w:r>
          </w:p>
        </w:tc>
      </w:tr>
      <w:tr w:rsidR="00F375FC" w:rsidRPr="001D0011" w14:paraId="7601F386" w14:textId="77777777" w:rsidTr="008A2AA0">
        <w:tc>
          <w:tcPr>
            <w:tcW w:w="7083" w:type="dxa"/>
          </w:tcPr>
          <w:p w14:paraId="188BD41B" w14:textId="77777777" w:rsidR="00F375FC" w:rsidRPr="00BA54E0" w:rsidRDefault="00F375FC" w:rsidP="008A2AA0">
            <w:pPr>
              <w:numPr>
                <w:ilvl w:val="0"/>
                <w:numId w:val="26"/>
              </w:numPr>
              <w:spacing w:after="160" w:line="259" w:lineRule="auto"/>
            </w:pPr>
            <w:r w:rsidRPr="00BA54E0">
              <w:t>The critical processing procedures must be validated and must not render the tissues or cells clinically ineffective or harmful to the recipient.</w:t>
            </w:r>
          </w:p>
          <w:p w14:paraId="4754D172" w14:textId="77777777" w:rsidR="00F375FC" w:rsidRPr="00BA54E0" w:rsidRDefault="00F375FC" w:rsidP="008A2AA0">
            <w:pPr>
              <w:numPr>
                <w:ilvl w:val="0"/>
                <w:numId w:val="26"/>
              </w:numPr>
              <w:spacing w:after="160" w:line="259" w:lineRule="auto"/>
            </w:pPr>
            <w:r w:rsidRPr="00BA54E0">
              <w:t>The processing procedures must undergo regular critical evaluation to ensure that they continue to achieve the intended results.</w:t>
            </w:r>
          </w:p>
        </w:tc>
        <w:tc>
          <w:tcPr>
            <w:tcW w:w="6804" w:type="dxa"/>
          </w:tcPr>
          <w:p w14:paraId="1BF3E0C0" w14:textId="77777777" w:rsidR="00F375FC" w:rsidRPr="00BA54E0" w:rsidRDefault="00F375FC" w:rsidP="008A2AA0">
            <w:pPr>
              <w:spacing w:after="160" w:line="259" w:lineRule="auto"/>
            </w:pPr>
          </w:p>
        </w:tc>
      </w:tr>
      <w:tr w:rsidR="00F375FC" w:rsidRPr="001D0011" w14:paraId="41791D1C" w14:textId="77777777" w:rsidTr="008A2AA0">
        <w:tc>
          <w:tcPr>
            <w:tcW w:w="13887" w:type="dxa"/>
            <w:gridSpan w:val="2"/>
            <w:shd w:val="clear" w:color="auto" w:fill="D9D9D9" w:themeFill="background1" w:themeFillShade="D9"/>
          </w:tcPr>
          <w:p w14:paraId="43E84A59" w14:textId="31D8FB7D" w:rsidR="00F375FC" w:rsidRPr="00BA54E0" w:rsidRDefault="00F375FC" w:rsidP="008A2AA0">
            <w:pPr>
              <w:spacing w:after="160" w:line="259" w:lineRule="auto"/>
              <w:rPr>
                <w:b/>
              </w:rPr>
            </w:pPr>
            <w:r w:rsidRPr="00BA54E0">
              <w:rPr>
                <w:b/>
              </w:rPr>
              <w:t>1</w:t>
            </w:r>
            <w:r w:rsidR="009C4D5F" w:rsidRPr="00BA54E0">
              <w:rPr>
                <w:b/>
              </w:rPr>
              <w:t>2</w:t>
            </w:r>
            <w:r w:rsidRPr="00BA54E0">
              <w:rPr>
                <w:b/>
              </w:rPr>
              <w:t>. Storage and release</w:t>
            </w:r>
          </w:p>
        </w:tc>
      </w:tr>
      <w:tr w:rsidR="00F375FC" w:rsidRPr="001D0011" w14:paraId="0DB6ACA5" w14:textId="77777777" w:rsidTr="008A2AA0">
        <w:tc>
          <w:tcPr>
            <w:tcW w:w="7083" w:type="dxa"/>
          </w:tcPr>
          <w:p w14:paraId="5E5EA0C6" w14:textId="77777777" w:rsidR="00F375FC" w:rsidRPr="00BA54E0" w:rsidRDefault="00F375FC" w:rsidP="008A2AA0">
            <w:pPr>
              <w:numPr>
                <w:ilvl w:val="0"/>
                <w:numId w:val="27"/>
              </w:numPr>
              <w:spacing w:after="160" w:line="259" w:lineRule="auto"/>
            </w:pPr>
            <w:r w:rsidRPr="00BA54E0">
              <w:t xml:space="preserve">Records must demonstrate that before tissues and cells are released all appropriate specifications are met, </w:t>
            </w:r>
            <w:proofErr w:type="gramStart"/>
            <w:r w:rsidRPr="00BA54E0">
              <w:t>in particular all</w:t>
            </w:r>
            <w:proofErr w:type="gramEnd"/>
            <w:r w:rsidRPr="00BA54E0">
              <w:t xml:space="preserve"> current declaration forms, relevant medical records, processing records and test results have been verified according to a written procedure by a person authorised for this task.</w:t>
            </w:r>
          </w:p>
          <w:p w14:paraId="6F4AB174" w14:textId="77777777" w:rsidR="00F375FC" w:rsidRPr="00BA54E0" w:rsidRDefault="00F375FC" w:rsidP="008A2AA0">
            <w:pPr>
              <w:numPr>
                <w:ilvl w:val="0"/>
                <w:numId w:val="27"/>
              </w:numPr>
              <w:spacing w:after="160" w:line="259" w:lineRule="auto"/>
            </w:pPr>
            <w:r w:rsidRPr="00BA54E0">
              <w:lastRenderedPageBreak/>
              <w:t>For every critical activity, the materials, equipment and personnel involved must be documented.</w:t>
            </w:r>
          </w:p>
        </w:tc>
        <w:tc>
          <w:tcPr>
            <w:tcW w:w="6804" w:type="dxa"/>
          </w:tcPr>
          <w:p w14:paraId="1F86B411" w14:textId="77777777" w:rsidR="00F375FC" w:rsidRPr="00BA54E0" w:rsidRDefault="00F375FC" w:rsidP="008A2AA0">
            <w:pPr>
              <w:spacing w:after="160" w:line="259" w:lineRule="auto"/>
            </w:pPr>
          </w:p>
        </w:tc>
      </w:tr>
      <w:tr w:rsidR="00F375FC" w:rsidRPr="001D0011" w14:paraId="7EA7F8DF" w14:textId="77777777" w:rsidTr="008A2AA0">
        <w:tc>
          <w:tcPr>
            <w:tcW w:w="13887" w:type="dxa"/>
            <w:gridSpan w:val="2"/>
            <w:shd w:val="clear" w:color="auto" w:fill="D9D9D9" w:themeFill="background1" w:themeFillShade="D9"/>
          </w:tcPr>
          <w:p w14:paraId="3409FFD2" w14:textId="6C34B2DD" w:rsidR="00F375FC" w:rsidRPr="00BA54E0" w:rsidRDefault="00F375FC" w:rsidP="008A2AA0">
            <w:pPr>
              <w:spacing w:after="160" w:line="259" w:lineRule="auto"/>
              <w:rPr>
                <w:b/>
              </w:rPr>
            </w:pPr>
            <w:r w:rsidRPr="00BA54E0">
              <w:rPr>
                <w:b/>
              </w:rPr>
              <w:t>1</w:t>
            </w:r>
            <w:r w:rsidR="009C4D5F" w:rsidRPr="00BA54E0">
              <w:rPr>
                <w:b/>
              </w:rPr>
              <w:t>3</w:t>
            </w:r>
            <w:r w:rsidRPr="00BA54E0">
              <w:rPr>
                <w:b/>
              </w:rPr>
              <w:t>. Distribution and recall</w:t>
            </w:r>
          </w:p>
        </w:tc>
      </w:tr>
      <w:tr w:rsidR="00F375FC" w:rsidRPr="001D0011" w14:paraId="184531E1" w14:textId="77777777" w:rsidTr="008A2AA0">
        <w:tc>
          <w:tcPr>
            <w:tcW w:w="7083" w:type="dxa"/>
          </w:tcPr>
          <w:p w14:paraId="0D037E32" w14:textId="2B02EC7F" w:rsidR="00F375FC" w:rsidRPr="00BA54E0" w:rsidRDefault="00F375FC" w:rsidP="00E648B1">
            <w:pPr>
              <w:numPr>
                <w:ilvl w:val="0"/>
                <w:numId w:val="28"/>
              </w:numPr>
              <w:spacing w:after="160" w:line="259" w:lineRule="auto"/>
              <w:ind w:left="714" w:hanging="357"/>
            </w:pPr>
            <w:r w:rsidRPr="00BA54E0">
              <w:t>Critical transport conditions, such as temperature and time limit must be defined to maintain the required tissue</w:t>
            </w:r>
            <w:r w:rsidR="00064AA7" w:rsidRPr="00BA54E0">
              <w:t>s</w:t>
            </w:r>
            <w:r w:rsidRPr="00BA54E0">
              <w:t xml:space="preserve"> and cell</w:t>
            </w:r>
            <w:r w:rsidR="00D7332F" w:rsidRPr="00BA54E0">
              <w:t>s</w:t>
            </w:r>
            <w:r w:rsidRPr="00BA54E0">
              <w:t xml:space="preserve"> properties.</w:t>
            </w:r>
          </w:p>
          <w:p w14:paraId="5A0D0F51" w14:textId="0327A8E7" w:rsidR="00F375FC" w:rsidRPr="00BA54E0" w:rsidRDefault="00F375FC" w:rsidP="00E648B1">
            <w:pPr>
              <w:numPr>
                <w:ilvl w:val="0"/>
                <w:numId w:val="28"/>
              </w:numPr>
              <w:spacing w:after="160" w:line="259" w:lineRule="auto"/>
              <w:ind w:left="714" w:hanging="357"/>
            </w:pPr>
            <w:r w:rsidRPr="00BA54E0">
              <w:t>The container/package must be secure and ensure that the tissue</w:t>
            </w:r>
            <w:r w:rsidR="00064AA7" w:rsidRPr="00BA54E0">
              <w:t>s</w:t>
            </w:r>
            <w:r w:rsidRPr="00BA54E0">
              <w:t xml:space="preserve"> and cells are maintained in the specified conditions. All containers and packages need to be validated as fit for purpose.</w:t>
            </w:r>
          </w:p>
          <w:p w14:paraId="42117762" w14:textId="77777777" w:rsidR="00F375FC" w:rsidRPr="00BA54E0" w:rsidRDefault="00F375FC" w:rsidP="00E648B1">
            <w:pPr>
              <w:numPr>
                <w:ilvl w:val="0"/>
                <w:numId w:val="28"/>
              </w:numPr>
              <w:spacing w:after="160" w:line="259" w:lineRule="auto"/>
              <w:ind w:left="714" w:hanging="357"/>
            </w:pPr>
            <w:r w:rsidRPr="00BA54E0">
              <w:t>An effective recall procedure must be in place, including a description of the responsibilities and actions to be taken.</w:t>
            </w:r>
          </w:p>
        </w:tc>
        <w:tc>
          <w:tcPr>
            <w:tcW w:w="6804" w:type="dxa"/>
          </w:tcPr>
          <w:p w14:paraId="331DC617" w14:textId="77777777" w:rsidR="00F375FC" w:rsidRPr="00BA54E0" w:rsidRDefault="00F375FC" w:rsidP="008A2AA0">
            <w:pPr>
              <w:spacing w:after="160" w:line="259" w:lineRule="auto"/>
            </w:pPr>
          </w:p>
        </w:tc>
      </w:tr>
      <w:tr w:rsidR="00F375FC" w:rsidRPr="001D0011" w14:paraId="14EC3E45" w14:textId="77777777" w:rsidTr="008A2AA0">
        <w:tc>
          <w:tcPr>
            <w:tcW w:w="13887" w:type="dxa"/>
            <w:gridSpan w:val="2"/>
            <w:shd w:val="clear" w:color="auto" w:fill="D9D9D9" w:themeFill="background1" w:themeFillShade="D9"/>
          </w:tcPr>
          <w:p w14:paraId="31975031" w14:textId="3CBEBAED" w:rsidR="00F375FC" w:rsidRPr="00BA54E0" w:rsidRDefault="00F375FC" w:rsidP="008A2AA0">
            <w:pPr>
              <w:spacing w:after="160" w:line="259" w:lineRule="auto"/>
              <w:rPr>
                <w:b/>
              </w:rPr>
            </w:pPr>
            <w:r w:rsidRPr="00BA54E0">
              <w:rPr>
                <w:b/>
              </w:rPr>
              <w:t>1</w:t>
            </w:r>
            <w:r w:rsidR="009C4D5F" w:rsidRPr="00BA54E0">
              <w:rPr>
                <w:b/>
              </w:rPr>
              <w:t>4</w:t>
            </w:r>
            <w:r w:rsidRPr="00BA54E0">
              <w:rPr>
                <w:b/>
              </w:rPr>
              <w:t>. Final labelling for distribution</w:t>
            </w:r>
          </w:p>
        </w:tc>
      </w:tr>
      <w:tr w:rsidR="00F375FC" w:rsidRPr="001D0011" w14:paraId="7FD9060E" w14:textId="77777777" w:rsidTr="008A2AA0">
        <w:tc>
          <w:tcPr>
            <w:tcW w:w="7083" w:type="dxa"/>
          </w:tcPr>
          <w:p w14:paraId="461DA812" w14:textId="6C2AA368" w:rsidR="00F375FC" w:rsidRPr="00BA54E0" w:rsidRDefault="00F375FC" w:rsidP="008A2AA0">
            <w:pPr>
              <w:numPr>
                <w:ilvl w:val="0"/>
                <w:numId w:val="29"/>
              </w:numPr>
              <w:spacing w:after="160" w:line="259" w:lineRule="auto"/>
            </w:pPr>
            <w:r w:rsidRPr="00BA54E0">
              <w:t>The primary tissue</w:t>
            </w:r>
            <w:r w:rsidR="00064AA7" w:rsidRPr="00BA54E0">
              <w:t xml:space="preserve">s or </w:t>
            </w:r>
            <w:r w:rsidRPr="00BA54E0">
              <w:t>cell</w:t>
            </w:r>
            <w:r w:rsidR="00064AA7" w:rsidRPr="00BA54E0">
              <w:t>s</w:t>
            </w:r>
            <w:r w:rsidRPr="00BA54E0">
              <w:t xml:space="preserve"> container must provide the details required by </w:t>
            </w:r>
            <w:r w:rsidR="00E7320C" w:rsidRPr="00BA54E0">
              <w:t>paragraph 16</w:t>
            </w:r>
            <w:r w:rsidR="00A303C9" w:rsidRPr="00BA54E0">
              <w:t>7</w:t>
            </w:r>
            <w:r w:rsidR="00E7320C" w:rsidRPr="00BA54E0">
              <w:t xml:space="preserve"> a) to g) of the Guide</w:t>
            </w:r>
            <w:r w:rsidRPr="00BA54E0">
              <w:t>.</w:t>
            </w:r>
          </w:p>
          <w:p w14:paraId="7AC58D8E" w14:textId="7BEF6BAE" w:rsidR="00F375FC" w:rsidRPr="00BA54E0" w:rsidRDefault="00F375FC" w:rsidP="008A2AA0">
            <w:pPr>
              <w:numPr>
                <w:ilvl w:val="0"/>
                <w:numId w:val="29"/>
              </w:numPr>
              <w:spacing w:after="160" w:line="259" w:lineRule="auto"/>
            </w:pPr>
            <w:r w:rsidRPr="00BA54E0">
              <w:t>The primary tissue</w:t>
            </w:r>
            <w:r w:rsidR="00064AA7" w:rsidRPr="00BA54E0">
              <w:t>s or</w:t>
            </w:r>
            <w:r w:rsidRPr="00BA54E0">
              <w:t xml:space="preserve"> </w:t>
            </w:r>
            <w:r w:rsidR="00D7332F" w:rsidRPr="00BA54E0">
              <w:t xml:space="preserve">cells </w:t>
            </w:r>
            <w:r w:rsidRPr="00BA54E0">
              <w:t xml:space="preserve">container or accompanying </w:t>
            </w:r>
            <w:r w:rsidR="00E85190" w:rsidRPr="00BA54E0">
              <w:t>documentation must</w:t>
            </w:r>
            <w:r w:rsidRPr="00BA54E0">
              <w:t xml:space="preserve"> provide the information required by </w:t>
            </w:r>
            <w:r w:rsidR="00E7320C" w:rsidRPr="00BA54E0">
              <w:t>paragraph 16</w:t>
            </w:r>
            <w:r w:rsidR="00D16512" w:rsidRPr="00BA54E0">
              <w:t>9</w:t>
            </w:r>
            <w:r w:rsidR="00E7320C" w:rsidRPr="00BA54E0">
              <w:t xml:space="preserve"> a) to j) of the Guide</w:t>
            </w:r>
            <w:r w:rsidRPr="00BA54E0">
              <w:t>.</w:t>
            </w:r>
          </w:p>
        </w:tc>
        <w:tc>
          <w:tcPr>
            <w:tcW w:w="6804" w:type="dxa"/>
          </w:tcPr>
          <w:p w14:paraId="07D48AAF" w14:textId="77777777" w:rsidR="00F375FC" w:rsidRPr="00BA54E0" w:rsidRDefault="00F375FC" w:rsidP="008A2AA0">
            <w:pPr>
              <w:spacing w:after="160" w:line="259" w:lineRule="auto"/>
            </w:pPr>
          </w:p>
        </w:tc>
      </w:tr>
      <w:tr w:rsidR="00F375FC" w:rsidRPr="001D0011" w14:paraId="420F545A" w14:textId="77777777" w:rsidTr="008A2AA0">
        <w:tc>
          <w:tcPr>
            <w:tcW w:w="13887" w:type="dxa"/>
            <w:gridSpan w:val="2"/>
            <w:shd w:val="clear" w:color="auto" w:fill="D9D9D9" w:themeFill="background1" w:themeFillShade="D9"/>
          </w:tcPr>
          <w:p w14:paraId="43CA46EA" w14:textId="57C6622E" w:rsidR="00F375FC" w:rsidRPr="00BA54E0" w:rsidRDefault="00F375FC" w:rsidP="008A2AA0">
            <w:pPr>
              <w:spacing w:after="160" w:line="259" w:lineRule="auto"/>
              <w:rPr>
                <w:b/>
              </w:rPr>
            </w:pPr>
            <w:r w:rsidRPr="00BA54E0">
              <w:rPr>
                <w:b/>
              </w:rPr>
              <w:t>1</w:t>
            </w:r>
            <w:r w:rsidR="009C4D5F" w:rsidRPr="00BA54E0">
              <w:rPr>
                <w:b/>
              </w:rPr>
              <w:t>5</w:t>
            </w:r>
            <w:r w:rsidRPr="00BA54E0">
              <w:rPr>
                <w:b/>
              </w:rPr>
              <w:t>. External labelling of the shipping container</w:t>
            </w:r>
          </w:p>
        </w:tc>
      </w:tr>
      <w:tr w:rsidR="00F375FC" w:rsidRPr="001D0011" w14:paraId="3EDBB3AC" w14:textId="77777777" w:rsidTr="008A2AA0">
        <w:tc>
          <w:tcPr>
            <w:tcW w:w="7083" w:type="dxa"/>
            <w:tcBorders>
              <w:bottom w:val="single" w:sz="4" w:space="0" w:color="auto"/>
            </w:tcBorders>
          </w:tcPr>
          <w:p w14:paraId="6123D643" w14:textId="118B65AB" w:rsidR="00F375FC" w:rsidRPr="00BA54E0" w:rsidRDefault="00F375FC" w:rsidP="008A2AA0">
            <w:pPr>
              <w:numPr>
                <w:ilvl w:val="0"/>
                <w:numId w:val="30"/>
              </w:numPr>
              <w:spacing w:after="160" w:line="259" w:lineRule="auto"/>
            </w:pPr>
            <w:r w:rsidRPr="00BA54E0">
              <w:t xml:space="preserve">The primary container must be placed in a shipping container and labelled with the information required by </w:t>
            </w:r>
            <w:r w:rsidR="00E7320C" w:rsidRPr="00BA54E0">
              <w:t>paragraph 1</w:t>
            </w:r>
            <w:r w:rsidR="00D16512" w:rsidRPr="00BA54E0">
              <w:t>70</w:t>
            </w:r>
            <w:r w:rsidR="00E7320C" w:rsidRPr="00BA54E0">
              <w:t xml:space="preserve"> a) to f) of the Guide</w:t>
            </w:r>
            <w:r w:rsidRPr="00BA54E0">
              <w:t>.</w:t>
            </w:r>
          </w:p>
        </w:tc>
        <w:tc>
          <w:tcPr>
            <w:tcW w:w="6804" w:type="dxa"/>
          </w:tcPr>
          <w:p w14:paraId="36DFB2D0" w14:textId="77777777" w:rsidR="00F375FC" w:rsidRPr="00BA54E0" w:rsidRDefault="00F375FC" w:rsidP="008A2AA0">
            <w:pPr>
              <w:spacing w:after="160" w:line="259" w:lineRule="auto"/>
            </w:pPr>
          </w:p>
        </w:tc>
      </w:tr>
      <w:tr w:rsidR="00F375FC" w:rsidRPr="001D0011" w14:paraId="4F56E383" w14:textId="77777777" w:rsidTr="000D2A64">
        <w:tc>
          <w:tcPr>
            <w:tcW w:w="13887" w:type="dxa"/>
            <w:gridSpan w:val="2"/>
            <w:shd w:val="clear" w:color="auto" w:fill="8DB9CA"/>
          </w:tcPr>
          <w:p w14:paraId="0D88ACB9" w14:textId="77777777" w:rsidR="00F375FC" w:rsidRPr="00BA54E0" w:rsidRDefault="00F375FC" w:rsidP="008A2AA0">
            <w:pPr>
              <w:rPr>
                <w:b/>
              </w:rPr>
            </w:pPr>
            <w:r w:rsidRPr="00BA54E0">
              <w:rPr>
                <w:b/>
              </w:rPr>
              <w:t>SAERS</w:t>
            </w:r>
          </w:p>
        </w:tc>
      </w:tr>
      <w:tr w:rsidR="00F375FC" w:rsidRPr="001D0011" w14:paraId="1770E6D3" w14:textId="77777777" w:rsidTr="008A2AA0">
        <w:tc>
          <w:tcPr>
            <w:tcW w:w="13887" w:type="dxa"/>
            <w:gridSpan w:val="2"/>
            <w:shd w:val="clear" w:color="auto" w:fill="D9D9D9" w:themeFill="background1" w:themeFillShade="D9"/>
          </w:tcPr>
          <w:p w14:paraId="5362FC2B" w14:textId="624AE09A" w:rsidR="00F375FC" w:rsidRPr="00BA54E0" w:rsidRDefault="00F375FC" w:rsidP="008A2AA0">
            <w:pPr>
              <w:spacing w:after="160" w:line="259" w:lineRule="auto"/>
              <w:rPr>
                <w:b/>
                <w:bCs/>
              </w:rPr>
            </w:pPr>
            <w:r w:rsidRPr="00BA54E0">
              <w:rPr>
                <w:b/>
              </w:rPr>
              <w:t>1</w:t>
            </w:r>
            <w:r w:rsidR="009C4D5F" w:rsidRPr="00BA54E0">
              <w:rPr>
                <w:b/>
              </w:rPr>
              <w:t>6</w:t>
            </w:r>
            <w:r w:rsidRPr="00BA54E0">
              <w:rPr>
                <w:b/>
              </w:rPr>
              <w:t>. Notification of serious adverse events</w:t>
            </w:r>
          </w:p>
        </w:tc>
      </w:tr>
      <w:tr w:rsidR="00F375FC" w:rsidRPr="001D0011" w14:paraId="3613DA79" w14:textId="77777777" w:rsidTr="008A2AA0">
        <w:trPr>
          <w:trHeight w:val="1497"/>
        </w:trPr>
        <w:tc>
          <w:tcPr>
            <w:tcW w:w="7083" w:type="dxa"/>
          </w:tcPr>
          <w:p w14:paraId="6153E107" w14:textId="77777777" w:rsidR="00F375FC" w:rsidRPr="00BA54E0" w:rsidRDefault="00F375FC" w:rsidP="00E648B1">
            <w:pPr>
              <w:numPr>
                <w:ilvl w:val="0"/>
                <w:numId w:val="32"/>
              </w:numPr>
              <w:spacing w:after="160" w:line="259" w:lineRule="auto"/>
            </w:pPr>
            <w:r w:rsidRPr="00BA54E0">
              <w:lastRenderedPageBreak/>
              <w:t xml:space="preserve">There must be procedures in place to retain the records and to notify tissue establishments without delay of any serious adverse events associated with any activity which may influence the quality and/or safety of human tissues and cells. </w:t>
            </w:r>
          </w:p>
        </w:tc>
        <w:tc>
          <w:tcPr>
            <w:tcW w:w="6804" w:type="dxa"/>
          </w:tcPr>
          <w:p w14:paraId="69ECA21B" w14:textId="77777777" w:rsidR="00F375FC" w:rsidRPr="00BA54E0" w:rsidRDefault="00F375FC" w:rsidP="008A2AA0">
            <w:pPr>
              <w:spacing w:after="160" w:line="259" w:lineRule="auto"/>
            </w:pPr>
          </w:p>
        </w:tc>
      </w:tr>
    </w:tbl>
    <w:p w14:paraId="32B126AE" w14:textId="77777777" w:rsidR="00F375FC" w:rsidRDefault="00F375FC" w:rsidP="00F375FC"/>
    <w:p w14:paraId="6185455B" w14:textId="50C29311" w:rsidR="00F375FC" w:rsidRDefault="00F375FC" w:rsidP="002A589E"/>
    <w:p w14:paraId="5390D94D" w14:textId="77777777" w:rsidR="00F375FC" w:rsidRDefault="00F375FC" w:rsidP="002A589E"/>
    <w:sectPr w:rsidR="00F375FC" w:rsidSect="00017EE1">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4B60" w14:textId="77777777" w:rsidR="00064AA7" w:rsidRDefault="00064AA7" w:rsidP="002A589E">
      <w:r>
        <w:separator/>
      </w:r>
    </w:p>
  </w:endnote>
  <w:endnote w:type="continuationSeparator" w:id="0">
    <w:p w14:paraId="35B5CC47" w14:textId="77777777" w:rsidR="00064AA7" w:rsidRDefault="00064AA7" w:rsidP="002A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E5BB" w14:textId="77777777" w:rsidR="00064AA7" w:rsidRDefault="00064AA7" w:rsidP="002A589E">
      <w:r>
        <w:separator/>
      </w:r>
    </w:p>
  </w:footnote>
  <w:footnote w:type="continuationSeparator" w:id="0">
    <w:p w14:paraId="4781EC43" w14:textId="77777777" w:rsidR="00064AA7" w:rsidRDefault="00064AA7" w:rsidP="002A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9838" w14:textId="1BE37648" w:rsidR="000D2A64" w:rsidRDefault="000D2A64">
    <w:pPr>
      <w:pStyle w:val="Header"/>
    </w:pPr>
    <w:r w:rsidRPr="001C0E4A">
      <w:rPr>
        <w:noProof/>
        <w:lang w:eastAsia="en-GB"/>
      </w:rPr>
      <w:drawing>
        <wp:anchor distT="0" distB="0" distL="114300" distR="114300" simplePos="0" relativeHeight="251659264" behindDoc="0" locked="0" layoutInCell="1" allowOverlap="1" wp14:anchorId="003D6F1E" wp14:editId="0F8846DC">
          <wp:simplePos x="0" y="0"/>
          <wp:positionH relativeFrom="column">
            <wp:posOffset>7039931</wp:posOffset>
          </wp:positionH>
          <wp:positionV relativeFrom="paragraph">
            <wp:posOffset>-327825</wp:posOffset>
          </wp:positionV>
          <wp:extent cx="2215948" cy="666750"/>
          <wp:effectExtent l="0" t="0" r="0" b="0"/>
          <wp:wrapNone/>
          <wp:docPr id="14" name="Picture 14"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215948"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8790B0" w14:textId="77777777" w:rsidR="000D2A64" w:rsidRDefault="000D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12"/>
    <w:multiLevelType w:val="hybridMultilevel"/>
    <w:tmpl w:val="2604C16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B5C28"/>
    <w:multiLevelType w:val="hybridMultilevel"/>
    <w:tmpl w:val="8B3CF2A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35A9"/>
    <w:multiLevelType w:val="hybridMultilevel"/>
    <w:tmpl w:val="07C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21B9B"/>
    <w:multiLevelType w:val="hybridMultilevel"/>
    <w:tmpl w:val="6006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0922"/>
    <w:multiLevelType w:val="hybridMultilevel"/>
    <w:tmpl w:val="3BF4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E74C5"/>
    <w:multiLevelType w:val="hybridMultilevel"/>
    <w:tmpl w:val="DC94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E15AB"/>
    <w:multiLevelType w:val="hybridMultilevel"/>
    <w:tmpl w:val="B40C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B0159"/>
    <w:multiLevelType w:val="hybridMultilevel"/>
    <w:tmpl w:val="D50A6DD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307A"/>
    <w:multiLevelType w:val="hybridMultilevel"/>
    <w:tmpl w:val="FCEA459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A2B"/>
    <w:multiLevelType w:val="hybridMultilevel"/>
    <w:tmpl w:val="3FA4D4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47B27"/>
    <w:multiLevelType w:val="hybridMultilevel"/>
    <w:tmpl w:val="9F502B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B3205"/>
    <w:multiLevelType w:val="hybridMultilevel"/>
    <w:tmpl w:val="60448FD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4547D"/>
    <w:multiLevelType w:val="hybridMultilevel"/>
    <w:tmpl w:val="2510235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53DBA"/>
    <w:multiLevelType w:val="hybridMultilevel"/>
    <w:tmpl w:val="81F636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04B86"/>
    <w:multiLevelType w:val="hybridMultilevel"/>
    <w:tmpl w:val="49BABB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F50BC"/>
    <w:multiLevelType w:val="hybridMultilevel"/>
    <w:tmpl w:val="05CE06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B58C4"/>
    <w:multiLevelType w:val="hybridMultilevel"/>
    <w:tmpl w:val="5C90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D4F8B"/>
    <w:multiLevelType w:val="hybridMultilevel"/>
    <w:tmpl w:val="B2284F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66DF8"/>
    <w:multiLevelType w:val="hybridMultilevel"/>
    <w:tmpl w:val="34A8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F6EA2"/>
    <w:multiLevelType w:val="hybridMultilevel"/>
    <w:tmpl w:val="12E4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350EA"/>
    <w:multiLevelType w:val="hybridMultilevel"/>
    <w:tmpl w:val="EC5E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4410"/>
    <w:multiLevelType w:val="hybridMultilevel"/>
    <w:tmpl w:val="CD74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D7EA0"/>
    <w:multiLevelType w:val="hybridMultilevel"/>
    <w:tmpl w:val="FC10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E425C"/>
    <w:multiLevelType w:val="hybridMultilevel"/>
    <w:tmpl w:val="1C26200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8182A"/>
    <w:multiLevelType w:val="hybridMultilevel"/>
    <w:tmpl w:val="58C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A0C0C"/>
    <w:multiLevelType w:val="hybridMultilevel"/>
    <w:tmpl w:val="98FE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958B1"/>
    <w:multiLevelType w:val="hybridMultilevel"/>
    <w:tmpl w:val="85D256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979DE"/>
    <w:multiLevelType w:val="hybridMultilevel"/>
    <w:tmpl w:val="8112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30E6D"/>
    <w:multiLevelType w:val="hybridMultilevel"/>
    <w:tmpl w:val="41EEDD0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815BD"/>
    <w:multiLevelType w:val="hybridMultilevel"/>
    <w:tmpl w:val="2CBA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20086"/>
    <w:multiLevelType w:val="hybridMultilevel"/>
    <w:tmpl w:val="8B022C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95F0D"/>
    <w:multiLevelType w:val="hybridMultilevel"/>
    <w:tmpl w:val="6F3A83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
  </w:num>
  <w:num w:numId="3">
    <w:abstractNumId w:val="5"/>
  </w:num>
  <w:num w:numId="4">
    <w:abstractNumId w:val="27"/>
  </w:num>
  <w:num w:numId="5">
    <w:abstractNumId w:val="24"/>
  </w:num>
  <w:num w:numId="6">
    <w:abstractNumId w:val="19"/>
  </w:num>
  <w:num w:numId="7">
    <w:abstractNumId w:val="21"/>
  </w:num>
  <w:num w:numId="8">
    <w:abstractNumId w:val="22"/>
  </w:num>
  <w:num w:numId="9">
    <w:abstractNumId w:val="18"/>
  </w:num>
  <w:num w:numId="10">
    <w:abstractNumId w:val="3"/>
  </w:num>
  <w:num w:numId="11">
    <w:abstractNumId w:val="2"/>
  </w:num>
  <w:num w:numId="12">
    <w:abstractNumId w:val="20"/>
  </w:num>
  <w:num w:numId="13">
    <w:abstractNumId w:val="16"/>
  </w:num>
  <w:num w:numId="14">
    <w:abstractNumId w:val="6"/>
  </w:num>
  <w:num w:numId="15">
    <w:abstractNumId w:val="25"/>
  </w:num>
  <w:num w:numId="16">
    <w:abstractNumId w:val="12"/>
  </w:num>
  <w:num w:numId="17">
    <w:abstractNumId w:val="1"/>
  </w:num>
  <w:num w:numId="18">
    <w:abstractNumId w:val="11"/>
  </w:num>
  <w:num w:numId="19">
    <w:abstractNumId w:val="13"/>
  </w:num>
  <w:num w:numId="20">
    <w:abstractNumId w:val="9"/>
  </w:num>
  <w:num w:numId="21">
    <w:abstractNumId w:val="15"/>
  </w:num>
  <w:num w:numId="22">
    <w:abstractNumId w:val="7"/>
  </w:num>
  <w:num w:numId="23">
    <w:abstractNumId w:val="10"/>
  </w:num>
  <w:num w:numId="24">
    <w:abstractNumId w:val="8"/>
  </w:num>
  <w:num w:numId="25">
    <w:abstractNumId w:val="26"/>
  </w:num>
  <w:num w:numId="26">
    <w:abstractNumId w:val="30"/>
  </w:num>
  <w:num w:numId="27">
    <w:abstractNumId w:val="0"/>
  </w:num>
  <w:num w:numId="28">
    <w:abstractNumId w:val="14"/>
  </w:num>
  <w:num w:numId="29">
    <w:abstractNumId w:val="28"/>
  </w:num>
  <w:num w:numId="30">
    <w:abstractNumId w:val="23"/>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NDC0MDAzNjMzMjNT0lEKTi0uzszPAykwrQUACcof2iwAAAA="/>
  </w:docVars>
  <w:rsids>
    <w:rsidRoot w:val="001D0011"/>
    <w:rsid w:val="00017EE1"/>
    <w:rsid w:val="00064AA7"/>
    <w:rsid w:val="00072649"/>
    <w:rsid w:val="0008038E"/>
    <w:rsid w:val="000B1BFD"/>
    <w:rsid w:val="000B59BF"/>
    <w:rsid w:val="000D2A64"/>
    <w:rsid w:val="001B316F"/>
    <w:rsid w:val="001B777C"/>
    <w:rsid w:val="001D0011"/>
    <w:rsid w:val="001F1176"/>
    <w:rsid w:val="002541D4"/>
    <w:rsid w:val="002A589E"/>
    <w:rsid w:val="002E338B"/>
    <w:rsid w:val="00305F4F"/>
    <w:rsid w:val="00347191"/>
    <w:rsid w:val="003944B6"/>
    <w:rsid w:val="003A0FF4"/>
    <w:rsid w:val="003D613B"/>
    <w:rsid w:val="003F332A"/>
    <w:rsid w:val="00456E15"/>
    <w:rsid w:val="004A6887"/>
    <w:rsid w:val="005F494C"/>
    <w:rsid w:val="007748AD"/>
    <w:rsid w:val="00814C81"/>
    <w:rsid w:val="008356D7"/>
    <w:rsid w:val="008A2AA0"/>
    <w:rsid w:val="008C2C82"/>
    <w:rsid w:val="00944CE0"/>
    <w:rsid w:val="00983CCC"/>
    <w:rsid w:val="00996FD2"/>
    <w:rsid w:val="009B1AAE"/>
    <w:rsid w:val="009B5ED1"/>
    <w:rsid w:val="009C4D5F"/>
    <w:rsid w:val="00A303C9"/>
    <w:rsid w:val="00A85814"/>
    <w:rsid w:val="00B10970"/>
    <w:rsid w:val="00B468F3"/>
    <w:rsid w:val="00B725A1"/>
    <w:rsid w:val="00B75538"/>
    <w:rsid w:val="00BA54E0"/>
    <w:rsid w:val="00C35ECF"/>
    <w:rsid w:val="00C73BE9"/>
    <w:rsid w:val="00D16512"/>
    <w:rsid w:val="00D6045A"/>
    <w:rsid w:val="00D7332F"/>
    <w:rsid w:val="00DB7CF7"/>
    <w:rsid w:val="00E648B1"/>
    <w:rsid w:val="00E679FD"/>
    <w:rsid w:val="00E7320C"/>
    <w:rsid w:val="00E7700E"/>
    <w:rsid w:val="00E85190"/>
    <w:rsid w:val="00EB2806"/>
    <w:rsid w:val="00EE6CB6"/>
    <w:rsid w:val="00EF4591"/>
    <w:rsid w:val="00F375FC"/>
    <w:rsid w:val="00F66C7C"/>
    <w:rsid w:val="00F72EFF"/>
    <w:rsid w:val="00FA63E0"/>
    <w:rsid w:val="00FB1C77"/>
    <w:rsid w:val="00FD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1990"/>
  <w15:docId w15:val="{F1D4139E-ED20-4FF4-A75E-86A88DB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64"/>
    <w:rPr>
      <w:rFonts w:ascii="Arial" w:hAnsi="Arial" w:cs="Arial"/>
      <w:sz w:val="24"/>
      <w:szCs w:val="24"/>
    </w:rPr>
  </w:style>
  <w:style w:type="paragraph" w:styleId="Heading1">
    <w:name w:val="heading 1"/>
    <w:basedOn w:val="Normal"/>
    <w:next w:val="Normal"/>
    <w:link w:val="Heading1Char"/>
    <w:uiPriority w:val="9"/>
    <w:qFormat/>
    <w:rsid w:val="000D2A6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0D2A6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D2A64"/>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0D2A64"/>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0D2A64"/>
    <w:pPr>
      <w:keepNext/>
      <w:keepLines/>
      <w:spacing w:before="40"/>
      <w:outlineLvl w:val="5"/>
    </w:pPr>
    <w:rPr>
      <w:rFonts w:ascii="Calibri Light" w:eastAsiaTheme="majorEastAsia" w:hAnsi="Calibri Light" w:cstheme="majorBidi"/>
      <w:color w:val="1F3763"/>
    </w:rPr>
  </w:style>
  <w:style w:type="paragraph" w:styleId="Heading7">
    <w:name w:val="heading 7"/>
    <w:basedOn w:val="Normal"/>
    <w:next w:val="Normal"/>
    <w:link w:val="Heading7Char"/>
    <w:uiPriority w:val="9"/>
    <w:semiHidden/>
    <w:unhideWhenUsed/>
    <w:qFormat/>
    <w:rsid w:val="000D2A64"/>
    <w:pPr>
      <w:keepNext/>
      <w:keepLines/>
      <w:spacing w:before="40"/>
      <w:outlineLvl w:val="6"/>
    </w:pPr>
    <w:rPr>
      <w:rFonts w:ascii="Calibri Light" w:eastAsiaTheme="majorEastAsia" w:hAnsi="Calibri Light" w:cstheme="majorBidi"/>
      <w:i/>
      <w:iCs/>
      <w:color w:val="1F3763"/>
    </w:rPr>
  </w:style>
  <w:style w:type="paragraph" w:styleId="Heading8">
    <w:name w:val="heading 8"/>
    <w:basedOn w:val="Normal"/>
    <w:next w:val="Normal"/>
    <w:link w:val="Heading8Char"/>
    <w:uiPriority w:val="9"/>
    <w:semiHidden/>
    <w:unhideWhenUsed/>
    <w:qFormat/>
    <w:rsid w:val="000D2A64"/>
    <w:pPr>
      <w:keepNext/>
      <w:keepLines/>
      <w:spacing w:before="40"/>
      <w:outlineLvl w:val="7"/>
    </w:pPr>
    <w:rPr>
      <w:rFonts w:ascii="Calibri Light" w:eastAsiaTheme="majorEastAsia" w:hAnsi="Calibri Light" w:cstheme="majorBidi"/>
      <w:color w:val="272727"/>
      <w:sz w:val="21"/>
      <w:szCs w:val="21"/>
    </w:rPr>
  </w:style>
  <w:style w:type="paragraph" w:styleId="Heading9">
    <w:name w:val="heading 9"/>
    <w:basedOn w:val="Normal"/>
    <w:next w:val="Normal"/>
    <w:link w:val="Heading9Char"/>
    <w:uiPriority w:val="9"/>
    <w:semiHidden/>
    <w:unhideWhenUsed/>
    <w:qFormat/>
    <w:rsid w:val="000D2A64"/>
    <w:pPr>
      <w:keepNext/>
      <w:keepLines/>
      <w:spacing w:before="40"/>
      <w:outlineLvl w:val="8"/>
    </w:pPr>
    <w:rPr>
      <w:rFonts w:ascii="Calibri Light" w:eastAsiaTheme="majorEastAsia" w:hAnsi="Calibri Light"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B1BFD"/>
    <w:rPr>
      <w:sz w:val="20"/>
      <w:szCs w:val="20"/>
    </w:rPr>
  </w:style>
  <w:style w:type="character" w:customStyle="1" w:styleId="CommentTextChar">
    <w:name w:val="Comment Text Char"/>
    <w:basedOn w:val="DefaultParagraphFont"/>
    <w:link w:val="CommentText"/>
    <w:uiPriority w:val="99"/>
    <w:semiHidden/>
    <w:rsid w:val="000B1BFD"/>
    <w:rPr>
      <w:sz w:val="20"/>
      <w:szCs w:val="20"/>
    </w:rPr>
  </w:style>
  <w:style w:type="character" w:styleId="CommentReference">
    <w:name w:val="annotation reference"/>
    <w:uiPriority w:val="99"/>
    <w:unhideWhenUsed/>
    <w:rsid w:val="000B1BFD"/>
    <w:rPr>
      <w:sz w:val="16"/>
      <w:szCs w:val="16"/>
    </w:rPr>
  </w:style>
  <w:style w:type="paragraph" w:styleId="BalloonText">
    <w:name w:val="Balloon Text"/>
    <w:basedOn w:val="Normal"/>
    <w:link w:val="BalloonTextChar"/>
    <w:uiPriority w:val="99"/>
    <w:semiHidden/>
    <w:unhideWhenUsed/>
    <w:rsid w:val="000B1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FD"/>
    <w:rPr>
      <w:rFonts w:ascii="Segoe UI" w:hAnsi="Segoe UI" w:cs="Segoe UI"/>
      <w:sz w:val="18"/>
      <w:szCs w:val="18"/>
    </w:rPr>
  </w:style>
  <w:style w:type="paragraph" w:styleId="Header">
    <w:name w:val="header"/>
    <w:basedOn w:val="Normal"/>
    <w:link w:val="HeaderChar"/>
    <w:uiPriority w:val="99"/>
    <w:unhideWhenUsed/>
    <w:rsid w:val="002A589E"/>
    <w:pPr>
      <w:tabs>
        <w:tab w:val="center" w:pos="4513"/>
        <w:tab w:val="right" w:pos="9026"/>
      </w:tabs>
    </w:pPr>
  </w:style>
  <w:style w:type="character" w:customStyle="1" w:styleId="HeaderChar">
    <w:name w:val="Header Char"/>
    <w:basedOn w:val="DefaultParagraphFont"/>
    <w:link w:val="Header"/>
    <w:uiPriority w:val="99"/>
    <w:rsid w:val="002A589E"/>
  </w:style>
  <w:style w:type="paragraph" w:styleId="Footer">
    <w:name w:val="footer"/>
    <w:basedOn w:val="Normal"/>
    <w:link w:val="FooterChar"/>
    <w:uiPriority w:val="99"/>
    <w:unhideWhenUsed/>
    <w:rsid w:val="002A589E"/>
    <w:pPr>
      <w:tabs>
        <w:tab w:val="center" w:pos="4513"/>
        <w:tab w:val="right" w:pos="9026"/>
      </w:tabs>
    </w:pPr>
  </w:style>
  <w:style w:type="character" w:customStyle="1" w:styleId="FooterChar">
    <w:name w:val="Footer Char"/>
    <w:basedOn w:val="DefaultParagraphFont"/>
    <w:link w:val="Footer"/>
    <w:uiPriority w:val="99"/>
    <w:rsid w:val="002A589E"/>
  </w:style>
  <w:style w:type="paragraph" w:styleId="CommentSubject">
    <w:name w:val="annotation subject"/>
    <w:basedOn w:val="CommentText"/>
    <w:next w:val="CommentText"/>
    <w:link w:val="CommentSubjectChar"/>
    <w:uiPriority w:val="99"/>
    <w:semiHidden/>
    <w:unhideWhenUsed/>
    <w:rsid w:val="001B777C"/>
    <w:rPr>
      <w:b/>
      <w:bCs/>
    </w:rPr>
  </w:style>
  <w:style w:type="character" w:customStyle="1" w:styleId="CommentSubjectChar">
    <w:name w:val="Comment Subject Char"/>
    <w:basedOn w:val="CommentTextChar"/>
    <w:link w:val="CommentSubject"/>
    <w:uiPriority w:val="99"/>
    <w:semiHidden/>
    <w:rsid w:val="001B777C"/>
    <w:rPr>
      <w:b/>
      <w:bCs/>
      <w:sz w:val="20"/>
      <w:szCs w:val="20"/>
    </w:rPr>
  </w:style>
  <w:style w:type="paragraph" w:styleId="Revision">
    <w:name w:val="Revision"/>
    <w:hidden/>
    <w:uiPriority w:val="99"/>
    <w:semiHidden/>
    <w:rsid w:val="009B5ED1"/>
  </w:style>
  <w:style w:type="paragraph" w:customStyle="1" w:styleId="Subheading">
    <w:name w:val="Subheading"/>
    <w:basedOn w:val="ListParagraph"/>
    <w:qFormat/>
    <w:rsid w:val="000D2A64"/>
    <w:pPr>
      <w:ind w:left="0"/>
    </w:pPr>
    <w:rPr>
      <w:b/>
      <w:sz w:val="32"/>
    </w:rPr>
  </w:style>
  <w:style w:type="paragraph" w:styleId="ListParagraph">
    <w:name w:val="List Paragraph"/>
    <w:basedOn w:val="Normal"/>
    <w:uiPriority w:val="34"/>
    <w:qFormat/>
    <w:rsid w:val="000D2A64"/>
    <w:pPr>
      <w:ind w:left="720"/>
      <w:contextualSpacing/>
    </w:pPr>
  </w:style>
  <w:style w:type="character" w:customStyle="1" w:styleId="Heading1Char">
    <w:name w:val="Heading 1 Char"/>
    <w:link w:val="Heading1"/>
    <w:uiPriority w:val="9"/>
    <w:rsid w:val="000D2A64"/>
    <w:rPr>
      <w:rFonts w:ascii="Arial" w:eastAsiaTheme="majorEastAsia" w:hAnsi="Arial" w:cstheme="majorBidi"/>
      <w:b/>
      <w:bCs/>
      <w:sz w:val="28"/>
      <w:szCs w:val="28"/>
    </w:rPr>
  </w:style>
  <w:style w:type="character" w:customStyle="1" w:styleId="Heading2Char">
    <w:name w:val="Heading 2 Char"/>
    <w:link w:val="Heading2"/>
    <w:uiPriority w:val="9"/>
    <w:semiHidden/>
    <w:rsid w:val="000D2A64"/>
    <w:rPr>
      <w:rFonts w:ascii="Arial" w:eastAsiaTheme="majorEastAsia" w:hAnsi="Arial" w:cstheme="majorBidi"/>
      <w:b/>
      <w:bCs/>
      <w:sz w:val="24"/>
      <w:szCs w:val="26"/>
    </w:rPr>
  </w:style>
  <w:style w:type="character" w:customStyle="1" w:styleId="Heading3Char">
    <w:name w:val="Heading 3 Char"/>
    <w:link w:val="Heading3"/>
    <w:uiPriority w:val="9"/>
    <w:semiHidden/>
    <w:rsid w:val="000D2A64"/>
    <w:rPr>
      <w:rFonts w:ascii="Arial" w:eastAsiaTheme="majorEastAsia" w:hAnsi="Arial" w:cstheme="majorBidi"/>
      <w:b/>
      <w:bCs/>
      <w:i/>
      <w:sz w:val="24"/>
      <w:szCs w:val="24"/>
    </w:rPr>
  </w:style>
  <w:style w:type="character" w:customStyle="1" w:styleId="Heading4Char">
    <w:name w:val="Heading 4 Char"/>
    <w:link w:val="Heading4"/>
    <w:uiPriority w:val="9"/>
    <w:semiHidden/>
    <w:rsid w:val="000D2A64"/>
    <w:rPr>
      <w:rFonts w:ascii="Arial" w:eastAsiaTheme="majorEastAsia" w:hAnsi="Arial" w:cs="Arial"/>
      <w:i/>
      <w:iCs/>
      <w:sz w:val="24"/>
      <w:szCs w:val="24"/>
    </w:rPr>
  </w:style>
  <w:style w:type="character" w:customStyle="1" w:styleId="Heading6Char">
    <w:name w:val="Heading 6 Char"/>
    <w:link w:val="Heading6"/>
    <w:uiPriority w:val="9"/>
    <w:semiHidden/>
    <w:rsid w:val="000D2A64"/>
    <w:rPr>
      <w:rFonts w:ascii="Calibri Light" w:eastAsiaTheme="majorEastAsia" w:hAnsi="Calibri Light" w:cstheme="majorBidi"/>
      <w:color w:val="1F3763"/>
      <w:sz w:val="24"/>
      <w:szCs w:val="24"/>
    </w:rPr>
  </w:style>
  <w:style w:type="character" w:customStyle="1" w:styleId="Heading7Char">
    <w:name w:val="Heading 7 Char"/>
    <w:link w:val="Heading7"/>
    <w:uiPriority w:val="9"/>
    <w:semiHidden/>
    <w:rsid w:val="000D2A64"/>
    <w:rPr>
      <w:rFonts w:ascii="Calibri Light" w:eastAsiaTheme="majorEastAsia" w:hAnsi="Calibri Light" w:cstheme="majorBidi"/>
      <w:i/>
      <w:iCs/>
      <w:color w:val="1F3763"/>
      <w:sz w:val="24"/>
      <w:szCs w:val="24"/>
    </w:rPr>
  </w:style>
  <w:style w:type="character" w:customStyle="1" w:styleId="Heading8Char">
    <w:name w:val="Heading 8 Char"/>
    <w:link w:val="Heading8"/>
    <w:uiPriority w:val="9"/>
    <w:semiHidden/>
    <w:rsid w:val="000D2A64"/>
    <w:rPr>
      <w:rFonts w:ascii="Calibri Light" w:eastAsiaTheme="majorEastAsia" w:hAnsi="Calibri Light" w:cstheme="majorBidi"/>
      <w:color w:val="272727"/>
      <w:sz w:val="21"/>
      <w:szCs w:val="21"/>
    </w:rPr>
  </w:style>
  <w:style w:type="character" w:customStyle="1" w:styleId="Heading9Char">
    <w:name w:val="Heading 9 Char"/>
    <w:link w:val="Heading9"/>
    <w:uiPriority w:val="9"/>
    <w:semiHidden/>
    <w:rsid w:val="000D2A64"/>
    <w:rPr>
      <w:rFonts w:ascii="Calibri Light" w:eastAsiaTheme="majorEastAsia" w:hAnsi="Calibri Light" w:cstheme="majorBidi"/>
      <w:i/>
      <w:iCs/>
      <w:color w:val="272727"/>
      <w:sz w:val="21"/>
      <w:szCs w:val="21"/>
    </w:rPr>
  </w:style>
  <w:style w:type="paragraph" w:styleId="Caption">
    <w:name w:val="caption"/>
    <w:basedOn w:val="Normal"/>
    <w:next w:val="Normal"/>
    <w:uiPriority w:val="35"/>
    <w:semiHidden/>
    <w:unhideWhenUsed/>
    <w:qFormat/>
    <w:rsid w:val="000D2A64"/>
    <w:rPr>
      <w:i/>
      <w:iCs/>
      <w:color w:val="44546A"/>
      <w:sz w:val="18"/>
      <w:szCs w:val="18"/>
    </w:rPr>
  </w:style>
  <w:style w:type="paragraph" w:styleId="Title">
    <w:name w:val="Title"/>
    <w:basedOn w:val="Normal"/>
    <w:next w:val="Normal"/>
    <w:link w:val="TitleChar"/>
    <w:autoRedefine/>
    <w:uiPriority w:val="10"/>
    <w:qFormat/>
    <w:rsid w:val="000D2A64"/>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link w:val="Title"/>
    <w:uiPriority w:val="10"/>
    <w:rsid w:val="000D2A64"/>
    <w:rPr>
      <w:rFonts w:ascii="Arial" w:eastAsiaTheme="majorEastAsia" w:hAnsi="Arial" w:cstheme="majorBidi"/>
      <w:b/>
      <w:color w:val="4E1965"/>
      <w:spacing w:val="5"/>
      <w:kern w:val="28"/>
      <w:sz w:val="40"/>
      <w:szCs w:val="40"/>
    </w:rPr>
  </w:style>
  <w:style w:type="paragraph" w:styleId="NoSpacing">
    <w:name w:val="No Spacing"/>
    <w:uiPriority w:val="1"/>
    <w:qFormat/>
    <w:rsid w:val="000D2A64"/>
    <w:rPr>
      <w:rFonts w:ascii="Arial" w:hAnsi="Arial" w:cs="Arial"/>
      <w:sz w:val="24"/>
      <w:szCs w:val="24"/>
    </w:rPr>
  </w:style>
  <w:style w:type="paragraph" w:styleId="Quote">
    <w:name w:val="Quote"/>
    <w:basedOn w:val="Normal"/>
    <w:next w:val="Normal"/>
    <w:link w:val="QuoteChar"/>
    <w:uiPriority w:val="29"/>
    <w:qFormat/>
    <w:rsid w:val="000D2A64"/>
    <w:pPr>
      <w:spacing w:before="200" w:after="160"/>
      <w:ind w:left="864" w:right="864"/>
      <w:jc w:val="center"/>
    </w:pPr>
    <w:rPr>
      <w:i/>
      <w:iCs/>
      <w:color w:val="404040"/>
    </w:rPr>
  </w:style>
  <w:style w:type="character" w:customStyle="1" w:styleId="QuoteChar">
    <w:name w:val="Quote Char"/>
    <w:link w:val="Quote"/>
    <w:uiPriority w:val="29"/>
    <w:rsid w:val="000D2A64"/>
    <w:rPr>
      <w:rFonts w:ascii="Arial" w:hAnsi="Arial" w:cs="Arial"/>
      <w:i/>
      <w:iCs/>
      <w:color w:val="404040"/>
      <w:sz w:val="24"/>
      <w:szCs w:val="24"/>
    </w:rPr>
  </w:style>
  <w:style w:type="paragraph" w:styleId="IntenseQuote">
    <w:name w:val="Intense Quote"/>
    <w:basedOn w:val="Normal"/>
    <w:next w:val="Normal"/>
    <w:link w:val="IntenseQuoteChar"/>
    <w:uiPriority w:val="30"/>
    <w:qFormat/>
    <w:rsid w:val="000D2A64"/>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link w:val="IntenseQuote"/>
    <w:uiPriority w:val="30"/>
    <w:rsid w:val="000D2A64"/>
    <w:rPr>
      <w:rFonts w:ascii="Arial" w:hAnsi="Arial" w:cs="Arial"/>
      <w:i/>
      <w:iCs/>
      <w:color w:val="4E1965"/>
      <w:sz w:val="24"/>
      <w:szCs w:val="24"/>
    </w:rPr>
  </w:style>
  <w:style w:type="character" w:styleId="IntenseEmphasis">
    <w:name w:val="Intense Emphasis"/>
    <w:uiPriority w:val="21"/>
    <w:qFormat/>
    <w:rsid w:val="000D2A64"/>
    <w:rPr>
      <w:i/>
      <w:iCs/>
      <w:color w:val="4E1965"/>
    </w:rPr>
  </w:style>
  <w:style w:type="paragraph" w:styleId="TOCHeading">
    <w:name w:val="TOC Heading"/>
    <w:basedOn w:val="Heading1"/>
    <w:next w:val="Normal"/>
    <w:uiPriority w:val="39"/>
    <w:semiHidden/>
    <w:unhideWhenUsed/>
    <w:qFormat/>
    <w:rsid w:val="000D2A64"/>
    <w:pPr>
      <w:outlineLvl w:val="9"/>
    </w:pPr>
    <w:rPr>
      <w:rFonts w:ascii="Calibri Light" w:hAnsi="Calibri Light"/>
      <w:color w:val="2F549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34532c17-b962-44ad-8d78-5e2d9e3e5815">11</Document_x0020_Subject>
    <Review_x0020_Date xmlns="34532c17-b962-44ad-8d78-5e2d9e3e5815" xsi:nil="true"/>
    <Document_x0020_Category xmlns="34532c17-b962-44ad-8d78-5e2d9e3e5815">9</Document_x0020_Category>
    <Retention_x0020_Date xmlns="34532c17-b962-44ad-8d78-5e2d9e3e5815" xsi:nil="true"/>
    <_dlc_DocId xmlns="34532c17-b962-44ad-8d78-5e2d9e3e5815">7PKA47NQCCUE-53-2526</_dlc_DocId>
    <_dlc_DocIdUrl xmlns="34532c17-b962-44ad-8d78-5e2d9e3e5815">
      <Url>http://impact/Quality/_layouts/DocIdRedir.aspx?ID=7PKA47NQCCUE-53-2526</Url>
      <Description>7PKA47NQCCUE-53-2526</Description>
    </_dlc_DocIdUrl>
    <Directorate xmlns="03dbd45c-b694-4eb1-b7c0-73d66d510343">Regulation</Directorate>
    <On_x0020_Portal_x002f_CRM xmlns="03dbd45c-b694-4eb1-b7c0-73d66d510343">false</On_x0020_Portal_x002f_CRM>
    <Sector xmlns="03dbd45c-b694-4eb1-b7c0-73d66d510343">Human Application</Sector>
    <AssignedTo xmlns="http://schemas.microsoft.com/sharepoint/v3">
      <UserInfo>
        <DisplayName>Robert Watson</DisplayName>
        <AccountId>284</AccountId>
        <AccountType/>
      </UserInfo>
    </AssignedTo>
    <Refers_x0020_to_x0020_Codes_x0020_and_x0020_Standards xmlns="03dbd45c-b694-4eb1-b7c0-73d66d510343">false</Refers_x0020_to_x0020_Codes_x0020_and_x0020_Standards>
    <TaskDueDate xmlns="http://schemas.microsoft.com/sharepoint/v3/fields">2020-11-01T00:00:00+00:00</TaskDueDate>
    <On_x0020_Website xmlns="03dbd45c-b694-4eb1-b7c0-73d66d510343">false</On_x0020_Website>
    <Workstream xmlns="03dbd45c-b694-4eb1-b7c0-73d66d510343">Licensing</Workstream>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528CD7C6FE184D4A940A3DE059642640" ma:contentTypeVersion="9" ma:contentTypeDescription="Fill out this form." ma:contentTypeScope="" ma:versionID="eb1ecad76f029d518180472049d5d8c1">
  <xsd:schema xmlns:xsd="http://www.w3.org/2001/XMLSchema" xmlns:xs="http://www.w3.org/2001/XMLSchema" xmlns:p="http://schemas.microsoft.com/office/2006/metadata/properties" xmlns:ns1="http://schemas.microsoft.com/sharepoint/v3" xmlns:ns2="34532c17-b962-44ad-8d78-5e2d9e3e5815" xmlns:ns3="03dbd45c-b694-4eb1-b7c0-73d66d510343" xmlns:ns4="http://schemas.microsoft.com/sharepoint/v3/fields" targetNamespace="http://schemas.microsoft.com/office/2006/metadata/properties" ma:root="true" ma:fieldsID="4a4813c1d2cdd2c816b86eade67ca189" ns1:_="" ns2:_="" ns3:_="" ns4:_="">
    <xsd:import namespace="http://schemas.microsoft.com/sharepoint/v3"/>
    <xsd:import namespace="34532c17-b962-44ad-8d78-5e2d9e3e5815"/>
    <xsd:import namespace="03dbd45c-b694-4eb1-b7c0-73d66d510343"/>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2:Document_x0020_Category" minOccurs="0"/>
                <xsd:element ref="ns2:Document_x0020_Subject" minOccurs="0"/>
                <xsd:element ref="ns4:TaskDueDate" minOccurs="0"/>
                <xsd:element ref="ns2:Retention_x0020_Dat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532c17-b962-44ad-8d78-5e2d9e3e5815"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Document_x0020_Category" ma:index="23" nillable="true" ma:displayName="Document Category" ma:list="{0dc90031-53d2-4308-99dd-88126eb46bd5}" ma:internalName="Document_x0020_Category" ma:showField="Title" ma:web="34532c17-b962-44ad-8d78-5e2d9e3e5815">
      <xsd:simpleType>
        <xsd:restriction base="dms:Lookup"/>
      </xsd:simpleType>
    </xsd:element>
    <xsd:element name="Document_x0020_Subject" ma:index="24" nillable="true" ma:displayName="Document Subject" ma:list="{722e96a1-6561-4d70-99cd-8d104f909879}" ma:internalName="Document_x0020_Subject" ma:showField="Title" ma:web="34532c17-b962-44ad-8d78-5e2d9e3e5815">
      <xsd:simpleType>
        <xsd:restriction base="dms:Lookup"/>
      </xsd:simpleType>
    </xsd:element>
    <xsd:element name="Retention_x0020_Date" ma:index="27" nillable="true" ma:displayName="Retention Date" ma:format="DateOnly" ma:internalName="Retention_x0020_Date">
      <xsd:simpleType>
        <xsd:restriction base="dms:DateTime"/>
      </xsd:simpleType>
    </xsd:element>
    <xsd:element name="Review_x0020_Date" ma:index="28"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dbd45c-b694-4eb1-b7c0-73d66d510343"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xsd:simpleType>
        <xsd:restriction base="dms:Boolean"/>
      </xsd:simpleType>
    </xsd:element>
    <xsd:element name="Workstream" ma:index="19" nillable="true" ma:displayName="Workstream" ma:format="Dropdown" ma:internalName="Workstream">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xsd:simpleType>
        <xsd:restriction base="dms:Choice">
          <xsd:enumeration value="CEO"/>
          <xsd:enumeration value="Comms"/>
          <xsd:enumeration value="Regulation"/>
          <xsd:enumeration value="Resources"/>
          <xsd:enumeration value="Data, Technology and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5"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93B2-503E-42F3-A5F8-10BA54484DFA}">
  <ds:schemaRefs>
    <ds:schemaRef ds:uri="http://schemas.microsoft.com/office/2006/documentManagement/types"/>
    <ds:schemaRef ds:uri="http://schemas.microsoft.com/office/infopath/2007/PartnerControls"/>
    <ds:schemaRef ds:uri="03dbd45c-b694-4eb1-b7c0-73d66d510343"/>
    <ds:schemaRef ds:uri="http://purl.org/dc/elements/1.1/"/>
    <ds:schemaRef ds:uri="http://schemas.microsoft.com/office/2006/metadata/properties"/>
    <ds:schemaRef ds:uri="http://schemas.microsoft.com/sharepoint/v3"/>
    <ds:schemaRef ds:uri="34532c17-b962-44ad-8d78-5e2d9e3e5815"/>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E723088-1D90-42E4-8F5C-5868F24B7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532c17-b962-44ad-8d78-5e2d9e3e5815"/>
    <ds:schemaRef ds:uri="03dbd45c-b694-4eb1-b7c0-73d66d51034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5C6FC-7EB4-4587-8DEB-62AB29F0603C}">
  <ds:schemaRefs>
    <ds:schemaRef ds:uri="http://schemas.microsoft.com/sharepoint/v3/contenttype/forms"/>
  </ds:schemaRefs>
</ds:datastoreItem>
</file>

<file path=customXml/itemProps4.xml><?xml version="1.0" encoding="utf-8"?>
<ds:datastoreItem xmlns:ds="http://schemas.openxmlformats.org/officeDocument/2006/customXml" ds:itemID="{6A2D06AD-37CA-4E6E-93ED-C64E7D0D0186}">
  <ds:schemaRefs>
    <ds:schemaRef ds:uri="http://schemas.microsoft.com/sharepoint/events"/>
  </ds:schemaRefs>
</ds:datastoreItem>
</file>

<file path=customXml/itemProps5.xml><?xml version="1.0" encoding="utf-8"?>
<ds:datastoreItem xmlns:ds="http://schemas.openxmlformats.org/officeDocument/2006/customXml" ds:itemID="{42069F7A-E41F-4F86-8C47-818124F2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Shirley Stagg</dc:creator>
  <cp:lastModifiedBy>Roshana Amiri</cp:lastModifiedBy>
  <cp:revision>40</cp:revision>
  <dcterms:created xsi:type="dcterms:W3CDTF">2020-11-23T11:26:00Z</dcterms:created>
  <dcterms:modified xsi:type="dcterms:W3CDTF">2020-12-18T11:16:00Z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0x01010100528CD7C6FE184D4A940A3DE059642640</vt:lpwstr>
  </property>
  <property fmtid="{D5CDD505-2E9C-101B-9397-08002B2CF9AE}" pid="3" name="_dlc_DocIdItemGuid">
    <vt:lpwstr>3aec55a7-6518-4d8a-8f6f-13772a267cd1</vt:lpwstr>
  </property>
</Properties>
</file>